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FFF" w:rsidRDefault="004B2FF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40" w:after="240" w:line="312" w:lineRule="auto"/>
        <w:ind w:left="360" w:hanging="360"/>
        <w:jc w:val="center"/>
        <w:rPr>
          <w:rFonts w:ascii="Arial" w:eastAsia="Arial" w:hAnsi="Arial" w:cs="Arial"/>
          <w:b/>
          <w:color w:val="000000"/>
        </w:rPr>
      </w:pPr>
    </w:p>
    <w:p w:rsidR="00E96E2F" w:rsidRPr="000F2358" w:rsidRDefault="00B949BD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40" w:after="240" w:line="312" w:lineRule="auto"/>
        <w:ind w:left="360" w:hanging="360"/>
        <w:jc w:val="center"/>
        <w:rPr>
          <w:rFonts w:ascii="Arial" w:eastAsia="Arial" w:hAnsi="Arial" w:cs="Arial"/>
          <w:b/>
          <w:color w:val="000000"/>
        </w:rPr>
      </w:pPr>
      <w:r w:rsidRPr="000F2358">
        <w:rPr>
          <w:rFonts w:ascii="Arial" w:eastAsia="Arial" w:hAnsi="Arial" w:cs="Arial"/>
          <w:b/>
          <w:color w:val="000000"/>
        </w:rPr>
        <w:t>Estudo Técnico Preliminar – Obras e Serviços de Engenharia</w:t>
      </w:r>
    </w:p>
    <w:p w:rsidR="00E96E2F" w:rsidRDefault="00B949BD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Processo Administrativo ou Número do </w:t>
      </w:r>
      <w:proofErr w:type="spellStart"/>
      <w:r>
        <w:rPr>
          <w:rFonts w:ascii="Arial" w:eastAsia="Arial" w:hAnsi="Arial" w:cs="Arial"/>
          <w:b/>
        </w:rPr>
        <w:t>ETP</w:t>
      </w:r>
      <w:proofErr w:type="spellEnd"/>
      <w:r>
        <w:rPr>
          <w:rFonts w:ascii="Arial" w:eastAsia="Arial" w:hAnsi="Arial" w:cs="Arial"/>
          <w:b/>
        </w:rPr>
        <w:t xml:space="preserve">: </w:t>
      </w:r>
      <w:r w:rsidR="00144FAC" w:rsidRPr="00144FAC">
        <w:rPr>
          <w:rFonts w:ascii="Arial" w:eastAsia="Arial" w:hAnsi="Arial" w:cs="Arial"/>
          <w:i/>
        </w:rPr>
        <w:t>16</w:t>
      </w:r>
    </w:p>
    <w:p w:rsidR="00ED11BB" w:rsidRPr="004873F9" w:rsidRDefault="00B949BD" w:rsidP="00A44E8E">
      <w:pPr>
        <w:jc w:val="both"/>
        <w:rPr>
          <w:rFonts w:eastAsia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Objeto: </w:t>
      </w:r>
      <w:r w:rsidR="00ED11BB" w:rsidRPr="004873F9">
        <w:rPr>
          <w:rFonts w:eastAsia="Arial"/>
          <w:color w:val="000000"/>
        </w:rPr>
        <w:t xml:space="preserve">Contratação de empresa especializada no fornecimento de serviços </w:t>
      </w:r>
      <w:r w:rsidR="00A44E8E">
        <w:rPr>
          <w:rFonts w:eastAsia="Arial"/>
          <w:color w:val="000000"/>
        </w:rPr>
        <w:t>e material para construção de edificação</w:t>
      </w:r>
      <w:r w:rsidR="008A51E6">
        <w:rPr>
          <w:rFonts w:eastAsia="Arial"/>
          <w:color w:val="000000"/>
        </w:rPr>
        <w:t xml:space="preserve"> com 119,20m² destinada a sede do Concelho Tutelar,</w:t>
      </w:r>
      <w:r w:rsidR="00A44E8E">
        <w:rPr>
          <w:rFonts w:eastAsia="Arial"/>
          <w:color w:val="000000"/>
        </w:rPr>
        <w:t xml:space="preserve"> com estrutura </w:t>
      </w:r>
      <w:r w:rsidR="008A51E6">
        <w:rPr>
          <w:rFonts w:eastAsia="Arial"/>
          <w:color w:val="000000"/>
        </w:rPr>
        <w:t xml:space="preserve">pré-moldada, </w:t>
      </w:r>
      <w:r w:rsidR="00A44E8E">
        <w:rPr>
          <w:rFonts w:eastAsia="Arial"/>
          <w:color w:val="000000"/>
        </w:rPr>
        <w:t xml:space="preserve">fechamento em placas de concreto com </w:t>
      </w:r>
      <w:proofErr w:type="spellStart"/>
      <w:r w:rsidR="00A44E8E">
        <w:rPr>
          <w:rFonts w:eastAsia="Arial"/>
          <w:color w:val="000000"/>
        </w:rPr>
        <w:t>EPS</w:t>
      </w:r>
      <w:proofErr w:type="spellEnd"/>
      <w:r w:rsidR="00182BFB">
        <w:rPr>
          <w:rFonts w:eastAsia="Arial"/>
          <w:color w:val="000000"/>
        </w:rPr>
        <w:t xml:space="preserve">, </w:t>
      </w:r>
      <w:r w:rsidR="00182BFB">
        <w:rPr>
          <w:rFonts w:ascii="Arial" w:eastAsia="Arial" w:hAnsi="Arial" w:cs="Arial"/>
          <w:color w:val="000000"/>
          <w:sz w:val="22"/>
          <w:szCs w:val="22"/>
        </w:rPr>
        <w:t xml:space="preserve">instalações </w:t>
      </w:r>
      <w:proofErr w:type="spellStart"/>
      <w:r w:rsidR="00182BFB">
        <w:rPr>
          <w:rFonts w:ascii="Arial" w:eastAsia="Arial" w:hAnsi="Arial" w:cs="Arial"/>
          <w:color w:val="000000"/>
          <w:sz w:val="22"/>
          <w:szCs w:val="22"/>
        </w:rPr>
        <w:t>hidrosanitárias</w:t>
      </w:r>
      <w:proofErr w:type="spellEnd"/>
      <w:r w:rsidR="00182BFB">
        <w:rPr>
          <w:rFonts w:ascii="Arial" w:eastAsia="Arial" w:hAnsi="Arial" w:cs="Arial"/>
          <w:color w:val="000000"/>
          <w:sz w:val="22"/>
          <w:szCs w:val="22"/>
        </w:rPr>
        <w:t>, elétricas</w:t>
      </w:r>
      <w:r w:rsidR="00A44E8E">
        <w:rPr>
          <w:rFonts w:eastAsia="Arial"/>
          <w:color w:val="000000"/>
        </w:rPr>
        <w:t xml:space="preserve"> </w:t>
      </w:r>
      <w:r w:rsidR="00374CD9">
        <w:rPr>
          <w:rFonts w:eastAsia="Arial"/>
          <w:color w:val="000000"/>
        </w:rPr>
        <w:t>e acabamentos,</w:t>
      </w:r>
      <w:r w:rsidR="00A44E8E">
        <w:rPr>
          <w:rFonts w:eastAsia="Arial"/>
          <w:color w:val="000000"/>
        </w:rPr>
        <w:t xml:space="preserve"> conforme projeto e planilha orçamentaria.</w:t>
      </w:r>
    </w:p>
    <w:p w:rsidR="00E96E2F" w:rsidRDefault="00E96E2F">
      <w:pPr>
        <w:jc w:val="both"/>
        <w:rPr>
          <w:rFonts w:ascii="Arial" w:eastAsia="Arial" w:hAnsi="Arial" w:cs="Arial"/>
        </w:rPr>
      </w:pPr>
    </w:p>
    <w:p w:rsidR="00E96E2F" w:rsidRPr="00D11988" w:rsidRDefault="00CB0AFE" w:rsidP="00D11988">
      <w:pPr>
        <w:spacing w:line="360" w:lineRule="auto"/>
        <w:jc w:val="both"/>
        <w:rPr>
          <w:rFonts w:ascii="CIDFont+F2" w:hAnsi="CIDFont+F2"/>
          <w:b/>
          <w:bCs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</w:rPr>
        <w:t>Requisitante</w:t>
      </w:r>
      <w:r w:rsidRPr="00182BFB">
        <w:rPr>
          <w:rFonts w:ascii="Arial" w:eastAsia="Arial" w:hAnsi="Arial" w:cs="Arial"/>
          <w:b/>
          <w:color w:val="000000"/>
        </w:rPr>
        <w:t>:</w:t>
      </w:r>
      <w:r w:rsidRPr="00182BFB">
        <w:t xml:space="preserve"> </w:t>
      </w:r>
      <w:r w:rsidRPr="00182BFB">
        <w:rPr>
          <w:rFonts w:ascii="Arial" w:eastAsia="Arial" w:hAnsi="Arial" w:cs="Arial"/>
          <w:color w:val="000000"/>
        </w:rPr>
        <w:t xml:space="preserve">Secretaria de </w:t>
      </w:r>
      <w:r w:rsidR="00182BFB" w:rsidRPr="00182BFB">
        <w:rPr>
          <w:rFonts w:ascii="Arial" w:eastAsia="Arial" w:hAnsi="Arial" w:cs="Arial"/>
          <w:color w:val="000000"/>
        </w:rPr>
        <w:t>assistência social</w:t>
      </w:r>
      <w:r w:rsidRPr="00182BFB">
        <w:rPr>
          <w:rFonts w:ascii="Arial" w:eastAsia="Arial" w:hAnsi="Arial" w:cs="Arial"/>
        </w:rPr>
        <w:t>.</w:t>
      </w:r>
    </w:p>
    <w:p w:rsidR="00E96E2F" w:rsidRDefault="00E96E2F">
      <w:pPr>
        <w:pBdr>
          <w:top w:val="nil"/>
          <w:left w:val="nil"/>
          <w:bottom w:val="nil"/>
          <w:right w:val="nil"/>
          <w:between w:val="nil"/>
        </w:pBdr>
        <w:ind w:right="141"/>
        <w:jc w:val="both"/>
        <w:rPr>
          <w:rFonts w:ascii="Arial" w:eastAsia="Arial" w:hAnsi="Arial" w:cs="Arial"/>
          <w:sz w:val="22"/>
          <w:szCs w:val="22"/>
        </w:rPr>
      </w:pPr>
    </w:p>
    <w:p w:rsidR="00E96E2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OBJETO </w:t>
      </w:r>
    </w:p>
    <w:p w:rsidR="00E96E2F" w:rsidRDefault="00E96E2F">
      <w:pPr>
        <w:jc w:val="both"/>
        <w:rPr>
          <w:rFonts w:ascii="Arial" w:eastAsia="Arial" w:hAnsi="Arial" w:cs="Arial"/>
          <w:b/>
          <w:color w:val="000000"/>
        </w:rPr>
      </w:pPr>
    </w:p>
    <w:p w:rsidR="008A51E6" w:rsidRPr="00182BFB" w:rsidRDefault="00B949BD" w:rsidP="00182BFB">
      <w:pPr>
        <w:ind w:firstLine="284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82BFB">
        <w:rPr>
          <w:rFonts w:ascii="Arial" w:eastAsia="Arial" w:hAnsi="Arial" w:cs="Arial"/>
          <w:color w:val="000000"/>
          <w:sz w:val="22"/>
          <w:szCs w:val="22"/>
        </w:rPr>
        <w:t xml:space="preserve">Este documento trata-se de estudo técnico preliminar, visando à contratação de pessoa jurídica especializada na prestação de serviços de </w:t>
      </w:r>
      <w:r w:rsidR="006E78BB" w:rsidRPr="00182BFB">
        <w:rPr>
          <w:rFonts w:ascii="Arial" w:eastAsia="Arial" w:hAnsi="Arial" w:cs="Arial"/>
          <w:color w:val="000000"/>
          <w:sz w:val="22"/>
          <w:szCs w:val="22"/>
        </w:rPr>
        <w:t>construção de edificação com 119,20m² destinada a sede do Concelho Tutelar, com estrutura pré-moldada, fech</w:t>
      </w:r>
      <w:r w:rsidR="00182BFB">
        <w:rPr>
          <w:rFonts w:ascii="Arial" w:eastAsia="Arial" w:hAnsi="Arial" w:cs="Arial"/>
          <w:color w:val="000000"/>
          <w:sz w:val="22"/>
          <w:szCs w:val="22"/>
        </w:rPr>
        <w:t xml:space="preserve">amento em placas de concreto com </w:t>
      </w:r>
      <w:proofErr w:type="spellStart"/>
      <w:r w:rsidR="00182BFB">
        <w:rPr>
          <w:rFonts w:ascii="Arial" w:eastAsia="Arial" w:hAnsi="Arial" w:cs="Arial"/>
          <w:color w:val="000000"/>
          <w:sz w:val="22"/>
          <w:szCs w:val="22"/>
        </w:rPr>
        <w:t>EPS</w:t>
      </w:r>
      <w:proofErr w:type="spellEnd"/>
      <w:r w:rsidR="00182BFB">
        <w:rPr>
          <w:rFonts w:ascii="Arial" w:eastAsia="Arial" w:hAnsi="Arial" w:cs="Arial"/>
          <w:color w:val="000000"/>
          <w:sz w:val="22"/>
          <w:szCs w:val="22"/>
        </w:rPr>
        <w:t xml:space="preserve">, instalações </w:t>
      </w:r>
      <w:proofErr w:type="spellStart"/>
      <w:r w:rsidR="00182BFB">
        <w:rPr>
          <w:rFonts w:ascii="Arial" w:eastAsia="Arial" w:hAnsi="Arial" w:cs="Arial"/>
          <w:color w:val="000000"/>
          <w:sz w:val="22"/>
          <w:szCs w:val="22"/>
        </w:rPr>
        <w:t>hidrosanitárias</w:t>
      </w:r>
      <w:proofErr w:type="spellEnd"/>
      <w:r w:rsidR="00182BFB">
        <w:rPr>
          <w:rFonts w:ascii="Arial" w:eastAsia="Arial" w:hAnsi="Arial" w:cs="Arial"/>
          <w:color w:val="000000"/>
          <w:sz w:val="22"/>
          <w:szCs w:val="22"/>
        </w:rPr>
        <w:t>, elétricas e acabamentos,</w:t>
      </w:r>
      <w:r w:rsidR="006E78BB" w:rsidRPr="00182BFB">
        <w:rPr>
          <w:rFonts w:ascii="Arial" w:eastAsia="Arial" w:hAnsi="Arial" w:cs="Arial"/>
          <w:color w:val="000000"/>
          <w:sz w:val="22"/>
          <w:szCs w:val="22"/>
        </w:rPr>
        <w:t xml:space="preserve"> conforme projeto e planilha orçamentaria.</w:t>
      </w:r>
    </w:p>
    <w:p w:rsidR="00E96E2F" w:rsidRPr="00182BFB" w:rsidRDefault="00B949BD" w:rsidP="004C24F7">
      <w:pPr>
        <w:ind w:firstLine="284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182BFB">
        <w:rPr>
          <w:rFonts w:ascii="Arial" w:eastAsia="Arial" w:hAnsi="Arial" w:cs="Arial"/>
          <w:color w:val="000000"/>
          <w:sz w:val="22"/>
          <w:szCs w:val="22"/>
        </w:rPr>
        <w:t xml:space="preserve">O presente estudo técnico preliminar consiste na primeira etapa do planejamento da contratação, com a finalidade de garantir a viabilidade e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fundamentar o projeto básico, consoante previsto no art. 6°, inciso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XX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da Lei 14.133/2021.</w:t>
      </w:r>
    </w:p>
    <w:p w:rsidR="00E96E2F" w:rsidRDefault="00E96E2F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b/>
          <w:color w:val="000000"/>
        </w:rPr>
      </w:pPr>
    </w:p>
    <w:p w:rsidR="00E96E2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DESCRIÇÃO DA NECESSIDADE DA CONTRATAÇÃO E OS RESULTADOS PRETENDIDOS - art. 18, § 1º, incisos I e </w:t>
      </w:r>
      <w:proofErr w:type="spellStart"/>
      <w:r>
        <w:rPr>
          <w:rFonts w:ascii="Arial" w:eastAsia="Arial" w:hAnsi="Arial" w:cs="Arial"/>
          <w:b/>
          <w:color w:val="000000"/>
        </w:rPr>
        <w:t>IX</w:t>
      </w:r>
      <w:proofErr w:type="spellEnd"/>
      <w:r>
        <w:rPr>
          <w:rFonts w:ascii="Arial" w:eastAsia="Arial" w:hAnsi="Arial" w:cs="Arial"/>
          <w:b/>
          <w:color w:val="000000"/>
        </w:rPr>
        <w:t>, da Lei nº 14.133/2021</w:t>
      </w:r>
    </w:p>
    <w:p w:rsidR="00E96E2F" w:rsidRDefault="00E96E2F">
      <w:pPr>
        <w:ind w:left="360"/>
        <w:jc w:val="both"/>
        <w:rPr>
          <w:b/>
          <w:color w:val="000000"/>
        </w:rPr>
      </w:pPr>
    </w:p>
    <w:p w:rsidR="005C100F" w:rsidRPr="00DB61E5" w:rsidRDefault="00B949BD" w:rsidP="005C100F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 contratação visa, em síntese,</w:t>
      </w:r>
      <w:r w:rsidR="00F92C55" w:rsidRPr="00F92C55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5C100F" w:rsidRPr="00DB61E5">
        <w:rPr>
          <w:rFonts w:ascii="Arial" w:eastAsia="Arial" w:hAnsi="Arial" w:cs="Arial"/>
          <w:color w:val="000000"/>
          <w:sz w:val="22"/>
          <w:szCs w:val="22"/>
        </w:rPr>
        <w:t>a contratação de empresa especializada no fornecimento de serviços e material para construção de edificação com 119,20m² destinada a sede do Concelho Tutelar, com estrutura pré-moldada, fechamento em placas de c</w:t>
      </w:r>
      <w:r w:rsidR="00182BFB">
        <w:rPr>
          <w:rFonts w:ascii="Arial" w:eastAsia="Arial" w:hAnsi="Arial" w:cs="Arial"/>
          <w:color w:val="000000"/>
          <w:sz w:val="22"/>
          <w:szCs w:val="22"/>
        </w:rPr>
        <w:t xml:space="preserve">oncreto com </w:t>
      </w:r>
      <w:proofErr w:type="spellStart"/>
      <w:r w:rsidR="00182BFB">
        <w:rPr>
          <w:rFonts w:ascii="Arial" w:eastAsia="Arial" w:hAnsi="Arial" w:cs="Arial"/>
          <w:color w:val="000000"/>
          <w:sz w:val="22"/>
          <w:szCs w:val="22"/>
        </w:rPr>
        <w:t>EPS</w:t>
      </w:r>
      <w:proofErr w:type="spellEnd"/>
      <w:r w:rsidR="005C100F" w:rsidRPr="00DB61E5">
        <w:rPr>
          <w:rFonts w:ascii="Arial" w:eastAsia="Arial" w:hAnsi="Arial" w:cs="Arial"/>
          <w:color w:val="000000"/>
          <w:sz w:val="22"/>
          <w:szCs w:val="22"/>
        </w:rPr>
        <w:t>,</w:t>
      </w:r>
      <w:r w:rsidR="00182BFB">
        <w:rPr>
          <w:rFonts w:ascii="Arial" w:eastAsia="Arial" w:hAnsi="Arial" w:cs="Arial"/>
          <w:color w:val="000000"/>
          <w:sz w:val="22"/>
          <w:szCs w:val="22"/>
        </w:rPr>
        <w:t xml:space="preserve"> instalações </w:t>
      </w:r>
      <w:proofErr w:type="spellStart"/>
      <w:r w:rsidR="00182BFB">
        <w:rPr>
          <w:rFonts w:ascii="Arial" w:eastAsia="Arial" w:hAnsi="Arial" w:cs="Arial"/>
          <w:color w:val="000000"/>
          <w:sz w:val="22"/>
          <w:szCs w:val="22"/>
        </w:rPr>
        <w:t>hidrosanitárias</w:t>
      </w:r>
      <w:proofErr w:type="spellEnd"/>
      <w:r w:rsidR="00182BFB">
        <w:rPr>
          <w:rFonts w:ascii="Arial" w:eastAsia="Arial" w:hAnsi="Arial" w:cs="Arial"/>
          <w:color w:val="000000"/>
          <w:sz w:val="22"/>
          <w:szCs w:val="22"/>
        </w:rPr>
        <w:t>, elétricas</w:t>
      </w:r>
      <w:r w:rsidR="005C100F" w:rsidRPr="00DB61E5">
        <w:rPr>
          <w:rFonts w:ascii="Arial" w:eastAsia="Arial" w:hAnsi="Arial" w:cs="Arial"/>
          <w:color w:val="000000"/>
          <w:sz w:val="22"/>
          <w:szCs w:val="22"/>
        </w:rPr>
        <w:t xml:space="preserve"> conforme projeto e planilha orçamentaria.</w:t>
      </w:r>
    </w:p>
    <w:p w:rsidR="005C100F" w:rsidRDefault="005C100F">
      <w:pPr>
        <w:ind w:firstLine="284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995F05" w:rsidRDefault="00DB61E5">
      <w:pPr>
        <w:ind w:firstLine="284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Atualmente o conselho tutelar não possui sede própria, o mesmo esta locado nas dependências da secretaria de educação, onde no passado era uma escola de educação infantil, contendo diversas salas de aula, banheiros refeitório. </w:t>
      </w:r>
    </w:p>
    <w:p w:rsidR="008B3AEF" w:rsidRPr="00474757" w:rsidRDefault="00474757">
      <w:pPr>
        <w:ind w:firstLine="284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474757">
        <w:rPr>
          <w:rFonts w:ascii="Arial" w:eastAsia="Arial" w:hAnsi="Arial" w:cs="Arial"/>
          <w:color w:val="000000"/>
          <w:sz w:val="22"/>
          <w:szCs w:val="22"/>
        </w:rPr>
        <w:t xml:space="preserve">A </w:t>
      </w:r>
      <w:r w:rsidR="00F539E2" w:rsidRPr="00474757">
        <w:rPr>
          <w:rFonts w:ascii="Arial" w:eastAsia="Arial" w:hAnsi="Arial" w:cs="Arial"/>
          <w:color w:val="000000"/>
          <w:sz w:val="22"/>
          <w:szCs w:val="22"/>
        </w:rPr>
        <w:t>sede do Conselho Tutelar deverá oferecer espaço físico e instalações que permitam o adequado desempenho das atribuições e competências dos conselheiros e o acolhimento digno ao público</w:t>
      </w:r>
      <w:r>
        <w:rPr>
          <w:rFonts w:ascii="Arial" w:eastAsia="Arial" w:hAnsi="Arial" w:cs="Arial"/>
          <w:color w:val="000000"/>
          <w:sz w:val="22"/>
          <w:szCs w:val="22"/>
        </w:rPr>
        <w:t>.</w:t>
      </w:r>
    </w:p>
    <w:p w:rsidR="00474757" w:rsidRDefault="00474757" w:rsidP="00474757">
      <w:pPr>
        <w:ind w:firstLine="284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Entende-se que é necessário que o Concelho Tutelar funcione em uma edificação isolada de outras atividades, para o melhor desenvolvimento das atividades, bem como maior privacidade nos atendimentos, visto a importância das atividades desenvolvidas neste local.</w:t>
      </w:r>
    </w:p>
    <w:p w:rsidR="00F539E2" w:rsidRDefault="00F539E2">
      <w:pPr>
        <w:ind w:firstLine="284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5506FA" w:rsidRPr="005506FA" w:rsidRDefault="00474757" w:rsidP="00474757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 resultado pretendido com a construção de edificação </w:t>
      </w:r>
      <w:r w:rsidR="003C5779">
        <w:rPr>
          <w:rFonts w:ascii="Arial" w:eastAsia="Arial" w:hAnsi="Arial" w:cs="Arial"/>
          <w:color w:val="000000"/>
          <w:sz w:val="22"/>
          <w:szCs w:val="22"/>
        </w:rPr>
        <w:t>destinada ao concelho tutelar é ter uma sede definitiva, com estrutura adequada para o atendimento e desenvolvimento das atividades.</w:t>
      </w:r>
    </w:p>
    <w:p w:rsidR="005506FA" w:rsidRDefault="005506FA" w:rsidP="0043668D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eastAsia="Arial" w:hAnsi="Arial" w:cs="Arial"/>
          <w:color w:val="000000"/>
          <w:sz w:val="22"/>
          <w:szCs w:val="22"/>
        </w:rPr>
      </w:pPr>
    </w:p>
    <w:p w:rsidR="00E96E2F" w:rsidRPr="00BD3F64" w:rsidRDefault="00B949BD">
      <w:pPr>
        <w:ind w:firstLine="284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BD3F64">
        <w:rPr>
          <w:rFonts w:ascii="Arial" w:eastAsia="Arial" w:hAnsi="Arial" w:cs="Arial"/>
          <w:color w:val="000000"/>
          <w:sz w:val="22"/>
          <w:szCs w:val="22"/>
        </w:rPr>
        <w:t>A execução dos serviços dever</w:t>
      </w:r>
      <w:r w:rsidR="00F92C55">
        <w:rPr>
          <w:rFonts w:ascii="Arial" w:eastAsia="Arial" w:hAnsi="Arial" w:cs="Arial"/>
          <w:color w:val="000000"/>
          <w:sz w:val="22"/>
          <w:szCs w:val="22"/>
        </w:rPr>
        <w:t>á ocorrer no prazo máximo de 180</w:t>
      </w:r>
      <w:r w:rsidRPr="00BD3F64">
        <w:rPr>
          <w:rFonts w:ascii="Arial" w:eastAsia="Arial" w:hAnsi="Arial" w:cs="Arial"/>
          <w:color w:val="000000"/>
          <w:sz w:val="22"/>
          <w:szCs w:val="22"/>
        </w:rPr>
        <w:t xml:space="preserve"> dias.</w:t>
      </w:r>
    </w:p>
    <w:p w:rsidR="00E96E2F" w:rsidRDefault="00B949BD">
      <w:pPr>
        <w:ind w:firstLine="284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Assim, diante da importância do </w:t>
      </w:r>
      <w:r w:rsidRPr="00BD3F64">
        <w:rPr>
          <w:rFonts w:ascii="Arial" w:eastAsia="Arial" w:hAnsi="Arial" w:cs="Arial"/>
          <w:color w:val="000000"/>
          <w:sz w:val="22"/>
          <w:szCs w:val="22"/>
        </w:rPr>
        <w:t>(objeto)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, é necessário que a nova contratação ocorra até o dia </w:t>
      </w:r>
      <w:r w:rsidR="008F6F2C">
        <w:rPr>
          <w:rFonts w:ascii="Arial" w:eastAsia="Arial" w:hAnsi="Arial" w:cs="Arial"/>
          <w:color w:val="000000"/>
          <w:sz w:val="22"/>
          <w:szCs w:val="22"/>
        </w:rPr>
        <w:t>26</w:t>
      </w:r>
      <w:bookmarkStart w:id="0" w:name="_GoBack"/>
      <w:bookmarkEnd w:id="0"/>
      <w:r w:rsidR="003C5779">
        <w:rPr>
          <w:rFonts w:ascii="Arial" w:eastAsia="Arial" w:hAnsi="Arial" w:cs="Arial"/>
          <w:color w:val="000000"/>
          <w:sz w:val="22"/>
          <w:szCs w:val="22"/>
        </w:rPr>
        <w:t xml:space="preserve"> de setembro </w:t>
      </w:r>
      <w:r w:rsidRPr="00BD3F64">
        <w:rPr>
          <w:rFonts w:ascii="Arial" w:eastAsia="Arial" w:hAnsi="Arial" w:cs="Arial"/>
          <w:color w:val="000000"/>
          <w:sz w:val="22"/>
          <w:szCs w:val="22"/>
        </w:rPr>
        <w:t>de 2024.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E96E2F" w:rsidRDefault="00E96E2F">
      <w:pPr>
        <w:ind w:firstLine="284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E96E2F" w:rsidRDefault="00E96E2F">
      <w:pPr>
        <w:ind w:firstLine="284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E96E2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PLANO DE CONTRATAÇÕES ANUAL - art. 18, § 1º, inciso II, da Lei nº 14.133/2021</w:t>
      </w:r>
    </w:p>
    <w:p w:rsidR="00E96E2F" w:rsidRDefault="00E96E2F">
      <w:pPr>
        <w:pBdr>
          <w:top w:val="nil"/>
          <w:left w:val="nil"/>
          <w:bottom w:val="nil"/>
          <w:right w:val="nil"/>
          <w:between w:val="nil"/>
        </w:pBdr>
        <w:ind w:left="714"/>
        <w:jc w:val="both"/>
        <w:rPr>
          <w:rFonts w:ascii="Arial" w:eastAsia="Arial" w:hAnsi="Arial" w:cs="Arial"/>
          <w:b/>
          <w:color w:val="000000"/>
        </w:rPr>
      </w:pPr>
    </w:p>
    <w:p w:rsidR="00E96E2F" w:rsidRPr="00F92C55" w:rsidRDefault="00F92C55">
      <w:pPr>
        <w:ind w:firstLine="284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92C55">
        <w:rPr>
          <w:rFonts w:ascii="Arial" w:eastAsia="Arial" w:hAnsi="Arial" w:cs="Arial"/>
          <w:color w:val="000000"/>
          <w:sz w:val="22"/>
          <w:szCs w:val="22"/>
        </w:rPr>
        <w:t>O objeto da contratação não está previsto no Plano de Contratações Anual [2024] N°52/2024, mais visto a</w:t>
      </w:r>
      <w:r w:rsidR="00BA7AA7">
        <w:rPr>
          <w:rFonts w:ascii="Arial" w:eastAsia="Arial" w:hAnsi="Arial" w:cs="Arial"/>
          <w:color w:val="000000"/>
          <w:sz w:val="22"/>
          <w:szCs w:val="22"/>
        </w:rPr>
        <w:t xml:space="preserve"> necessidade e</w:t>
      </w:r>
      <w:r w:rsidRPr="00F92C55">
        <w:rPr>
          <w:rFonts w:ascii="Arial" w:eastAsia="Arial" w:hAnsi="Arial" w:cs="Arial"/>
          <w:color w:val="000000"/>
          <w:sz w:val="22"/>
          <w:szCs w:val="22"/>
        </w:rPr>
        <w:t xml:space="preserve"> importância, o objeto será inserido no plano anu</w:t>
      </w:r>
      <w:r>
        <w:rPr>
          <w:rFonts w:ascii="Arial" w:eastAsia="Arial" w:hAnsi="Arial" w:cs="Arial"/>
          <w:color w:val="000000"/>
          <w:sz w:val="22"/>
          <w:szCs w:val="22"/>
        </w:rPr>
        <w:t>a</w:t>
      </w:r>
      <w:r w:rsidRPr="00F92C55">
        <w:rPr>
          <w:rFonts w:ascii="Arial" w:eastAsia="Arial" w:hAnsi="Arial" w:cs="Arial"/>
          <w:color w:val="000000"/>
          <w:sz w:val="22"/>
          <w:szCs w:val="22"/>
        </w:rPr>
        <w:t>l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92C55">
        <w:rPr>
          <w:rFonts w:ascii="Arial" w:eastAsia="Arial" w:hAnsi="Arial" w:cs="Arial"/>
          <w:color w:val="000000"/>
          <w:sz w:val="22"/>
          <w:szCs w:val="22"/>
        </w:rPr>
        <w:t>de contratação na próxima revisão</w:t>
      </w:r>
      <w:r w:rsidR="00BA7AA7">
        <w:rPr>
          <w:rFonts w:ascii="Arial" w:eastAsia="Arial" w:hAnsi="Arial" w:cs="Arial"/>
          <w:color w:val="000000"/>
          <w:sz w:val="22"/>
          <w:szCs w:val="22"/>
        </w:rPr>
        <w:t xml:space="preserve">, conforme for </w:t>
      </w:r>
      <w:r w:rsidR="00144FAC">
        <w:rPr>
          <w:rFonts w:ascii="Arial" w:eastAsia="Arial" w:hAnsi="Arial" w:cs="Arial"/>
          <w:color w:val="000000"/>
          <w:sz w:val="22"/>
          <w:szCs w:val="22"/>
        </w:rPr>
        <w:t>necessário</w:t>
      </w:r>
      <w:r w:rsidRPr="00F92C55">
        <w:rPr>
          <w:rFonts w:ascii="Arial" w:eastAsia="Arial" w:hAnsi="Arial" w:cs="Arial"/>
          <w:color w:val="000000"/>
          <w:sz w:val="22"/>
          <w:szCs w:val="22"/>
        </w:rPr>
        <w:t>.</w:t>
      </w:r>
    </w:p>
    <w:p w:rsidR="00F92C55" w:rsidRDefault="00F92C55">
      <w:pPr>
        <w:ind w:firstLine="284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E96E2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DOS REQUISITOS DA CONTRATAÇÃO - art. 18, § 1º, inciso </w:t>
      </w:r>
      <w:proofErr w:type="spellStart"/>
      <w:r>
        <w:rPr>
          <w:rFonts w:ascii="Arial" w:eastAsia="Arial" w:hAnsi="Arial" w:cs="Arial"/>
          <w:b/>
          <w:color w:val="000000"/>
        </w:rPr>
        <w:t>III</w:t>
      </w:r>
      <w:proofErr w:type="spellEnd"/>
      <w:r>
        <w:rPr>
          <w:rFonts w:ascii="Arial" w:eastAsia="Arial" w:hAnsi="Arial" w:cs="Arial"/>
          <w:b/>
          <w:color w:val="000000"/>
        </w:rPr>
        <w:t xml:space="preserve">, da Lei nº 14.133/2021 </w:t>
      </w:r>
    </w:p>
    <w:p w:rsidR="0016408F" w:rsidRDefault="0016408F" w:rsidP="0016408F">
      <w:pPr>
        <w:pBdr>
          <w:top w:val="nil"/>
          <w:left w:val="nil"/>
          <w:bottom w:val="nil"/>
          <w:right w:val="nil"/>
          <w:between w:val="nil"/>
        </w:pBdr>
        <w:ind w:left="714"/>
        <w:jc w:val="both"/>
        <w:rPr>
          <w:rFonts w:ascii="Arial" w:eastAsia="Arial" w:hAnsi="Arial" w:cs="Arial"/>
          <w:b/>
          <w:color w:val="000000"/>
        </w:rPr>
      </w:pPr>
    </w:p>
    <w:p w:rsidR="00E96E2F" w:rsidRDefault="0016408F" w:rsidP="009848D2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</w:rPr>
        <w:t xml:space="preserve">4.1.  </w:t>
      </w:r>
      <w:r w:rsidR="00B949BD">
        <w:rPr>
          <w:rFonts w:ascii="Arial" w:eastAsia="Arial" w:hAnsi="Arial" w:cs="Arial"/>
          <w:color w:val="000000"/>
          <w:sz w:val="22"/>
          <w:szCs w:val="22"/>
        </w:rPr>
        <w:t xml:space="preserve">O objeto a ser licitado é considerado  </w:t>
      </w:r>
      <w:r w:rsidR="00B949BD" w:rsidRPr="00623E47">
        <w:rPr>
          <w:rFonts w:ascii="Arial" w:eastAsia="Arial" w:hAnsi="Arial" w:cs="Arial"/>
          <w:color w:val="000000"/>
          <w:sz w:val="22"/>
          <w:szCs w:val="22"/>
        </w:rPr>
        <w:t xml:space="preserve">obra de engenharia, </w:t>
      </w:r>
      <w:r w:rsidR="00B949BD">
        <w:rPr>
          <w:rFonts w:ascii="Arial" w:eastAsia="Arial" w:hAnsi="Arial" w:cs="Arial"/>
          <w:color w:val="000000"/>
          <w:sz w:val="22"/>
          <w:szCs w:val="22"/>
        </w:rPr>
        <w:t xml:space="preserve">conforme </w:t>
      </w:r>
      <w:r w:rsidR="00B949BD" w:rsidRPr="00623E47">
        <w:rPr>
          <w:rFonts w:ascii="Arial" w:eastAsia="Arial" w:hAnsi="Arial" w:cs="Arial"/>
          <w:color w:val="000000"/>
          <w:sz w:val="22"/>
          <w:szCs w:val="22"/>
        </w:rPr>
        <w:t xml:space="preserve"> (</w:t>
      </w:r>
      <w:proofErr w:type="spellStart"/>
      <w:r w:rsidR="00B949BD" w:rsidRPr="00623E47">
        <w:rPr>
          <w:rFonts w:ascii="Arial" w:eastAsia="Arial" w:hAnsi="Arial" w:cs="Arial"/>
          <w:color w:val="000000"/>
          <w:sz w:val="22"/>
          <w:szCs w:val="22"/>
        </w:rPr>
        <w:t>ex</w:t>
      </w:r>
      <w:proofErr w:type="spellEnd"/>
      <w:r w:rsidR="00B949BD" w:rsidRPr="00623E47">
        <w:rPr>
          <w:rFonts w:ascii="Arial" w:eastAsia="Arial" w:hAnsi="Arial" w:cs="Arial"/>
          <w:color w:val="000000"/>
          <w:sz w:val="22"/>
          <w:szCs w:val="22"/>
        </w:rPr>
        <w:t xml:space="preserve">: </w:t>
      </w:r>
      <w:hyperlink r:id="rId9">
        <w:r w:rsidR="00B949BD" w:rsidRPr="00623E47">
          <w:rPr>
            <w:rFonts w:ascii="Arial" w:eastAsia="Arial" w:hAnsi="Arial" w:cs="Arial"/>
            <w:color w:val="000000"/>
            <w:sz w:val="22"/>
            <w:szCs w:val="22"/>
          </w:rPr>
          <w:t>Resolução Nº 25/2011 do Tribunal de Contas do Estado do Paraná</w:t>
        </w:r>
      </w:hyperlink>
      <w:r w:rsidR="00B949BD" w:rsidRPr="00623E47">
        <w:rPr>
          <w:rFonts w:ascii="Arial" w:eastAsia="Arial" w:hAnsi="Arial" w:cs="Arial"/>
          <w:color w:val="000000"/>
          <w:sz w:val="22"/>
          <w:szCs w:val="22"/>
        </w:rPr>
        <w:t xml:space="preserve"> que dispõe sobre os conceitos de obra e de serviço de engenharia e dá outras providências tendo como Anexo I a Orientação Técnica do </w:t>
      </w:r>
      <w:proofErr w:type="spellStart"/>
      <w:r w:rsidR="00B949BD" w:rsidRPr="00623E47">
        <w:rPr>
          <w:rFonts w:ascii="Arial" w:eastAsia="Arial" w:hAnsi="Arial" w:cs="Arial"/>
          <w:color w:val="000000"/>
          <w:sz w:val="22"/>
          <w:szCs w:val="22"/>
        </w:rPr>
        <w:t>IBRAOP</w:t>
      </w:r>
      <w:proofErr w:type="spellEnd"/>
      <w:r w:rsidR="00B949BD" w:rsidRPr="00623E47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B949BD" w:rsidRPr="00623E47">
        <w:rPr>
          <w:rFonts w:ascii="Arial" w:eastAsia="Arial" w:hAnsi="Arial" w:cs="Arial"/>
          <w:color w:val="000000"/>
          <w:sz w:val="22"/>
          <w:szCs w:val="22"/>
        </w:rPr>
        <w:t>OT</w:t>
      </w:r>
      <w:proofErr w:type="spellEnd"/>
      <w:r w:rsidR="00B949BD" w:rsidRPr="00623E47">
        <w:rPr>
          <w:rFonts w:ascii="Arial" w:eastAsia="Arial" w:hAnsi="Arial" w:cs="Arial"/>
          <w:color w:val="000000"/>
          <w:sz w:val="22"/>
          <w:szCs w:val="22"/>
        </w:rPr>
        <w:t xml:space="preserve"> – </w:t>
      </w:r>
      <w:proofErr w:type="spellStart"/>
      <w:r w:rsidR="00B949BD" w:rsidRPr="00623E47">
        <w:rPr>
          <w:rFonts w:ascii="Arial" w:eastAsia="Arial" w:hAnsi="Arial" w:cs="Arial"/>
          <w:color w:val="000000"/>
          <w:sz w:val="22"/>
          <w:szCs w:val="22"/>
        </w:rPr>
        <w:t>IBR</w:t>
      </w:r>
      <w:proofErr w:type="spellEnd"/>
      <w:r w:rsidR="00B949BD" w:rsidRPr="00623E47">
        <w:rPr>
          <w:rFonts w:ascii="Arial" w:eastAsia="Arial" w:hAnsi="Arial" w:cs="Arial"/>
          <w:color w:val="000000"/>
          <w:sz w:val="22"/>
          <w:szCs w:val="22"/>
        </w:rPr>
        <w:t xml:space="preserve"> 002/2009 (Instituto Brasileiro de Auditoria de Obras Públicas)</w:t>
      </w:r>
      <w:r w:rsidR="004E17E0" w:rsidRPr="00623E47">
        <w:rPr>
          <w:rFonts w:ascii="Arial" w:eastAsia="Arial" w:hAnsi="Arial" w:cs="Arial"/>
          <w:color w:val="000000"/>
          <w:sz w:val="22"/>
          <w:szCs w:val="22"/>
        </w:rPr>
        <w:t xml:space="preserve">, em seu item 3 define “Obra de engenharia é a ação de construir, reformar, fabricar, recuperar ou ampliar um bem, na qual seja necessária a utilização de conhecimentos técnicos específicos envolvendo a participação de profissionais habilitados conforme o disposto na Lei Federal nº 5.194/66.” </w:t>
      </w:r>
    </w:p>
    <w:p w:rsidR="00E96E2F" w:rsidRDefault="00B949BD">
      <w:pPr>
        <w:ind w:firstLine="284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 objeto licitado possui atividades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privativas aos engenheiros e/ou arquitetos.  </w:t>
      </w:r>
    </w:p>
    <w:p w:rsidR="004E17E0" w:rsidRDefault="00B949BD">
      <w:pPr>
        <w:ind w:firstLine="284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Isto posto, para </w:t>
      </w:r>
      <w:r>
        <w:rPr>
          <w:rFonts w:ascii="Arial" w:eastAsia="Arial" w:hAnsi="Arial" w:cs="Arial"/>
          <w:b/>
          <w:color w:val="000000"/>
          <w:sz w:val="22"/>
          <w:szCs w:val="22"/>
        </w:rPr>
        <w:t>habilitação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, além da documentação jurídica, fiscal e trabalhista, conforme preconizadas nos artigos 67 e 68 da Lei 14.133/21, também será </w:t>
      </w:r>
      <w:r w:rsidR="0065714C">
        <w:rPr>
          <w:rFonts w:ascii="Arial" w:eastAsia="Arial" w:hAnsi="Arial" w:cs="Arial"/>
          <w:color w:val="000000"/>
          <w:sz w:val="22"/>
          <w:szCs w:val="22"/>
        </w:rPr>
        <w:t>necessária</w:t>
      </w:r>
      <w:r w:rsidR="0065714C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="0065714C">
        <w:rPr>
          <w:rFonts w:ascii="Arial" w:eastAsia="Arial" w:hAnsi="Arial" w:cs="Arial"/>
          <w:color w:val="000000"/>
          <w:sz w:val="22"/>
          <w:szCs w:val="22"/>
        </w:rPr>
        <w:t>comprovação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relativa à </w:t>
      </w: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qualificação técnico-profissional e técnico-operacional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. </w:t>
      </w:r>
      <w:r>
        <w:rPr>
          <w:rFonts w:ascii="Arial" w:eastAsia="Arial" w:hAnsi="Arial" w:cs="Arial"/>
          <w:color w:val="000000"/>
          <w:sz w:val="22"/>
          <w:szCs w:val="22"/>
        </w:rPr>
        <w:t>Assim, os licitantes deverão apresentar os seguintes documentos</w:t>
      </w:r>
      <w:r>
        <w:rPr>
          <w:rFonts w:ascii="Arial" w:eastAsia="Arial" w:hAnsi="Arial" w:cs="Arial"/>
          <w:b/>
          <w:color w:val="000000"/>
          <w:sz w:val="22"/>
          <w:szCs w:val="22"/>
        </w:rPr>
        <w:t>: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65714C" w:rsidRDefault="0065714C">
      <w:pPr>
        <w:ind w:firstLine="284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7B0934" w:rsidRDefault="007B0934" w:rsidP="007B0934">
      <w:pPr>
        <w:pStyle w:val="Nivel4"/>
        <w:numPr>
          <w:ilvl w:val="0"/>
          <w:numId w:val="0"/>
        </w:numPr>
        <w:ind w:left="851"/>
        <w:rPr>
          <w:rFonts w:eastAsia="Arial" w:cs="Times New Roman"/>
          <w:color w:val="000000"/>
          <w:sz w:val="24"/>
          <w:szCs w:val="24"/>
        </w:rPr>
      </w:pPr>
      <w:r w:rsidRPr="00590A78">
        <w:rPr>
          <w:rFonts w:eastAsia="Arial" w:cs="Times New Roman"/>
          <w:color w:val="000000"/>
          <w:sz w:val="24"/>
          <w:szCs w:val="24"/>
        </w:rPr>
        <w:t>a) Certidão de Registro de Pessoa Jurídica com a regularidade do licitante junto ao Conselho</w:t>
      </w:r>
      <w:r>
        <w:rPr>
          <w:rFonts w:eastAsia="Arial" w:cs="Times New Roman"/>
          <w:color w:val="000000"/>
          <w:sz w:val="24"/>
          <w:szCs w:val="24"/>
        </w:rPr>
        <w:t xml:space="preserve"> </w:t>
      </w:r>
      <w:r w:rsidRPr="00590A78">
        <w:rPr>
          <w:rFonts w:eastAsia="Arial" w:cs="Times New Roman"/>
          <w:color w:val="000000"/>
          <w:sz w:val="24"/>
          <w:szCs w:val="24"/>
        </w:rPr>
        <w:t>Regional de Engenharia e Agronomia – CREA e/ou Conselho de Arquitetura e Urbanismo –</w:t>
      </w:r>
      <w:r>
        <w:rPr>
          <w:rFonts w:eastAsia="Arial" w:cs="Times New Roman"/>
          <w:color w:val="000000"/>
          <w:sz w:val="24"/>
          <w:szCs w:val="24"/>
        </w:rPr>
        <w:t xml:space="preserve"> </w:t>
      </w:r>
      <w:proofErr w:type="spellStart"/>
      <w:r w:rsidRPr="00590A78">
        <w:rPr>
          <w:rFonts w:eastAsia="Arial" w:cs="Times New Roman"/>
          <w:color w:val="000000"/>
          <w:sz w:val="24"/>
          <w:szCs w:val="24"/>
        </w:rPr>
        <w:t>CAU</w:t>
      </w:r>
      <w:proofErr w:type="spellEnd"/>
      <w:r w:rsidRPr="00590A78">
        <w:rPr>
          <w:rFonts w:eastAsia="Arial" w:cs="Times New Roman"/>
          <w:color w:val="000000"/>
          <w:sz w:val="24"/>
          <w:szCs w:val="24"/>
        </w:rPr>
        <w:t>, dentro de seu prazo de validade e com jurisdição na sua sede.</w:t>
      </w:r>
    </w:p>
    <w:p w:rsidR="007B0934" w:rsidRDefault="007B0934" w:rsidP="007B0934">
      <w:pPr>
        <w:pStyle w:val="Nivel4"/>
        <w:numPr>
          <w:ilvl w:val="0"/>
          <w:numId w:val="0"/>
        </w:numPr>
        <w:ind w:left="851"/>
        <w:rPr>
          <w:rFonts w:eastAsia="Arial" w:cs="Times New Roman"/>
          <w:color w:val="000000"/>
          <w:sz w:val="24"/>
          <w:szCs w:val="24"/>
        </w:rPr>
      </w:pPr>
      <w:r w:rsidRPr="00590A78">
        <w:rPr>
          <w:rFonts w:eastAsia="Arial" w:cs="Times New Roman"/>
          <w:color w:val="000000"/>
          <w:sz w:val="24"/>
          <w:szCs w:val="24"/>
        </w:rPr>
        <w:t>a.1</w:t>
      </w:r>
      <w:proofErr w:type="gramStart"/>
      <w:r w:rsidRPr="00590A78">
        <w:rPr>
          <w:rFonts w:eastAsia="Arial" w:cs="Times New Roman"/>
          <w:color w:val="000000"/>
          <w:sz w:val="24"/>
          <w:szCs w:val="24"/>
        </w:rPr>
        <w:t>) Em</w:t>
      </w:r>
      <w:proofErr w:type="gramEnd"/>
      <w:r w:rsidRPr="00590A78">
        <w:rPr>
          <w:rFonts w:eastAsia="Arial" w:cs="Times New Roman"/>
          <w:color w:val="000000"/>
          <w:sz w:val="24"/>
          <w:szCs w:val="24"/>
        </w:rPr>
        <w:t xml:space="preserve"> se tratando de empresa de engenharia não registrada no CREA do Estado do</w:t>
      </w:r>
      <w:r>
        <w:rPr>
          <w:rFonts w:eastAsia="Arial" w:cs="Times New Roman"/>
          <w:color w:val="000000"/>
          <w:sz w:val="24"/>
          <w:szCs w:val="24"/>
        </w:rPr>
        <w:t xml:space="preserve"> </w:t>
      </w:r>
      <w:r w:rsidRPr="00590A78">
        <w:rPr>
          <w:rFonts w:eastAsia="Arial" w:cs="Times New Roman"/>
          <w:color w:val="000000"/>
          <w:sz w:val="24"/>
          <w:szCs w:val="24"/>
        </w:rPr>
        <w:t>Paraná deverá apresentar o registro do CREA do Estado de origem, ficando a licitante</w:t>
      </w:r>
      <w:r>
        <w:rPr>
          <w:rFonts w:eastAsia="Arial" w:cs="Times New Roman"/>
          <w:color w:val="000000"/>
          <w:sz w:val="24"/>
          <w:szCs w:val="24"/>
        </w:rPr>
        <w:t xml:space="preserve"> </w:t>
      </w:r>
      <w:r w:rsidRPr="00590A78">
        <w:rPr>
          <w:rFonts w:eastAsia="Arial" w:cs="Times New Roman"/>
          <w:color w:val="000000"/>
          <w:sz w:val="24"/>
          <w:szCs w:val="24"/>
        </w:rPr>
        <w:t>vencedora obrigada a apresentar o v</w:t>
      </w:r>
      <w:r>
        <w:rPr>
          <w:rFonts w:eastAsia="Arial" w:cs="Times New Roman"/>
          <w:color w:val="000000"/>
          <w:sz w:val="24"/>
          <w:szCs w:val="24"/>
        </w:rPr>
        <w:t xml:space="preserve">isto do CREA do Paraná antes da </w:t>
      </w:r>
      <w:r w:rsidRPr="00590A78">
        <w:rPr>
          <w:rFonts w:eastAsia="Arial" w:cs="Times New Roman"/>
          <w:color w:val="000000"/>
          <w:sz w:val="24"/>
          <w:szCs w:val="24"/>
        </w:rPr>
        <w:t>assinatura do</w:t>
      </w:r>
      <w:r>
        <w:rPr>
          <w:rFonts w:eastAsia="Arial" w:cs="Times New Roman"/>
          <w:color w:val="000000"/>
          <w:sz w:val="24"/>
          <w:szCs w:val="24"/>
        </w:rPr>
        <w:t xml:space="preserve"> </w:t>
      </w:r>
      <w:r w:rsidRPr="00590A78">
        <w:rPr>
          <w:rFonts w:eastAsia="Arial" w:cs="Times New Roman"/>
          <w:color w:val="000000"/>
          <w:sz w:val="24"/>
          <w:szCs w:val="24"/>
        </w:rPr>
        <w:t>contrato.</w:t>
      </w:r>
    </w:p>
    <w:p w:rsidR="007B0934" w:rsidRPr="00AE2CFC" w:rsidRDefault="007B0934" w:rsidP="007B0934">
      <w:pPr>
        <w:pStyle w:val="Nivel4"/>
        <w:numPr>
          <w:ilvl w:val="0"/>
          <w:numId w:val="0"/>
        </w:numPr>
        <w:ind w:left="851"/>
        <w:rPr>
          <w:rFonts w:eastAsia="Arial"/>
          <w:b/>
        </w:rPr>
      </w:pPr>
      <w:r w:rsidRPr="00590A78">
        <w:rPr>
          <w:rFonts w:eastAsia="Arial" w:cs="Times New Roman"/>
          <w:color w:val="000000"/>
          <w:sz w:val="24"/>
          <w:szCs w:val="24"/>
        </w:rPr>
        <w:t>b) Comprovação de possuir em nome da empresa, atestado fornecido por pessoa jurídica de</w:t>
      </w:r>
      <w:r>
        <w:rPr>
          <w:rFonts w:eastAsia="Arial" w:cs="Times New Roman"/>
          <w:color w:val="000000"/>
          <w:sz w:val="24"/>
          <w:szCs w:val="24"/>
        </w:rPr>
        <w:t xml:space="preserve"> </w:t>
      </w:r>
      <w:r w:rsidRPr="00590A78">
        <w:rPr>
          <w:rFonts w:eastAsia="Arial" w:cs="Times New Roman"/>
          <w:color w:val="000000"/>
          <w:sz w:val="24"/>
          <w:szCs w:val="24"/>
        </w:rPr>
        <w:t>direito público ou privado, de responsabilidade técnica com comprovação de descrição do</w:t>
      </w:r>
      <w:r>
        <w:rPr>
          <w:rFonts w:eastAsia="Arial" w:cs="Times New Roman"/>
          <w:color w:val="000000"/>
          <w:sz w:val="24"/>
          <w:szCs w:val="24"/>
        </w:rPr>
        <w:t xml:space="preserve"> </w:t>
      </w:r>
      <w:r w:rsidRPr="00590A78">
        <w:rPr>
          <w:rFonts w:eastAsia="Arial" w:cs="Times New Roman"/>
          <w:color w:val="000000"/>
          <w:sz w:val="24"/>
          <w:szCs w:val="24"/>
        </w:rPr>
        <w:t>objeto e quantidade mínima, nos termos dos artigos 67 e seguintes da Lei 14.133/2021, sendo</w:t>
      </w:r>
      <w:r>
        <w:rPr>
          <w:rFonts w:eastAsia="Arial" w:cs="Times New Roman"/>
          <w:color w:val="000000"/>
          <w:sz w:val="24"/>
          <w:szCs w:val="24"/>
        </w:rPr>
        <w:t xml:space="preserve"> </w:t>
      </w:r>
      <w:r w:rsidRPr="00590A78">
        <w:rPr>
          <w:rFonts w:eastAsia="Arial" w:cs="Times New Roman"/>
          <w:color w:val="000000"/>
          <w:sz w:val="24"/>
          <w:szCs w:val="24"/>
        </w:rPr>
        <w:t>permitido o somatório de atestados:</w:t>
      </w:r>
    </w:p>
    <w:tbl>
      <w:tblPr>
        <w:tblW w:w="0" w:type="auto"/>
        <w:tblInd w:w="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5"/>
        <w:gridCol w:w="3135"/>
      </w:tblGrid>
      <w:tr w:rsidR="007B0934" w:rsidRPr="00AE2CFC" w:rsidTr="007B5D44">
        <w:trPr>
          <w:trHeight w:val="358"/>
        </w:trPr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34" w:rsidRPr="00AE2CFC" w:rsidRDefault="007B0934" w:rsidP="00A31BB2">
            <w:r w:rsidRPr="00AE2CFC">
              <w:rPr>
                <w:rFonts w:ascii="TimesNewRomanPS-BoldMT" w:hAnsi="TimesNewRomanPS-BoldMT"/>
                <w:b/>
                <w:bCs/>
                <w:color w:val="000000"/>
              </w:rPr>
              <w:t xml:space="preserve">DESCRIÇÃO OBJETO 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34" w:rsidRPr="00AE2CFC" w:rsidRDefault="007B0934" w:rsidP="00A31BB2">
            <w:r w:rsidRPr="00AE2CFC">
              <w:rPr>
                <w:rFonts w:ascii="TimesNewRomanPS-BoldMT" w:hAnsi="TimesNewRomanPS-BoldMT"/>
                <w:b/>
                <w:bCs/>
                <w:color w:val="000000"/>
              </w:rPr>
              <w:t>QUANTIDADE MÍNIMA</w:t>
            </w:r>
          </w:p>
        </w:tc>
      </w:tr>
      <w:tr w:rsidR="007B0934" w:rsidRPr="00AE2CFC" w:rsidTr="007B5D44">
        <w:trPr>
          <w:trHeight w:val="836"/>
        </w:trPr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34" w:rsidRPr="00AE2CFC" w:rsidRDefault="00AA166F" w:rsidP="000429F5">
            <w:r>
              <w:rPr>
                <w:rFonts w:eastAsia="Arial"/>
                <w:color w:val="000000"/>
              </w:rPr>
              <w:t>Construção</w:t>
            </w:r>
            <w:r w:rsidR="000429F5">
              <w:rPr>
                <w:rFonts w:eastAsia="Arial"/>
                <w:color w:val="000000"/>
              </w:rPr>
              <w:t xml:space="preserve"> de edificação, com estrutura pré-moldad</w:t>
            </w:r>
            <w:r w:rsidR="00182BFB">
              <w:rPr>
                <w:rFonts w:eastAsia="Arial"/>
                <w:color w:val="000000"/>
              </w:rPr>
              <w:t xml:space="preserve">a, cobertura com telha metálica, fechamento com alvenaria (bloco de </w:t>
            </w:r>
            <w:r w:rsidR="00182BFB">
              <w:rPr>
                <w:rFonts w:eastAsia="Arial"/>
                <w:color w:val="000000"/>
              </w:rPr>
              <w:lastRenderedPageBreak/>
              <w:t xml:space="preserve">concreto, placas de concreto com </w:t>
            </w:r>
            <w:proofErr w:type="spellStart"/>
            <w:r w:rsidR="00182BFB">
              <w:rPr>
                <w:rFonts w:eastAsia="Arial"/>
                <w:color w:val="000000"/>
              </w:rPr>
              <w:t>EPS</w:t>
            </w:r>
            <w:proofErr w:type="spellEnd"/>
            <w:r w:rsidR="00182BFB">
              <w:rPr>
                <w:rFonts w:eastAsia="Arial"/>
                <w:color w:val="000000"/>
              </w:rPr>
              <w:t>, blocos cerâmicos ou similares)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934" w:rsidRPr="00AE2CFC" w:rsidRDefault="00EE17D4" w:rsidP="00EE17D4">
            <w:pPr>
              <w:jc w:val="center"/>
            </w:pPr>
            <w:r>
              <w:lastRenderedPageBreak/>
              <w:t>47,68m²</w:t>
            </w:r>
          </w:p>
        </w:tc>
      </w:tr>
    </w:tbl>
    <w:p w:rsidR="007B0934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TimesNewRomanPSMT" w:eastAsia="Times New Roman" w:hAnsi="TimesNewRomanPSMT" w:cs="Times New Roman"/>
          <w:sz w:val="24"/>
          <w:szCs w:val="24"/>
        </w:rPr>
      </w:pPr>
      <w:r w:rsidRPr="00AE2CFC">
        <w:rPr>
          <w:rFonts w:ascii="TimesNewRomanPSMT" w:eastAsia="Times New Roman" w:hAnsi="TimesNewRomanPSMT" w:cs="Times New Roman"/>
          <w:sz w:val="24"/>
          <w:szCs w:val="24"/>
        </w:rPr>
        <w:t xml:space="preserve">b.1) </w:t>
      </w:r>
      <w:proofErr w:type="gramStart"/>
      <w:r w:rsidRPr="00AE2CFC">
        <w:rPr>
          <w:rFonts w:ascii="TimesNewRomanPSMT" w:eastAsia="Times New Roman" w:hAnsi="TimesNewRomanPSMT" w:cs="Times New Roman"/>
          <w:sz w:val="24"/>
          <w:szCs w:val="24"/>
        </w:rPr>
        <w:t>O(</w:t>
      </w:r>
      <w:proofErr w:type="gramEnd"/>
      <w:r w:rsidRPr="00AE2CFC">
        <w:rPr>
          <w:rFonts w:ascii="TimesNewRomanPSMT" w:eastAsia="Times New Roman" w:hAnsi="TimesNewRomanPSMT" w:cs="Times New Roman"/>
          <w:sz w:val="24"/>
          <w:szCs w:val="24"/>
        </w:rPr>
        <w:t>s) atestado(s) apresentado(s) para a comprovação de responsabilidade técnica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br/>
        <w:t>somente constituirá(</w:t>
      </w:r>
      <w:proofErr w:type="spellStart"/>
      <w:r w:rsidRPr="00AE2CFC">
        <w:rPr>
          <w:rFonts w:ascii="TimesNewRomanPSMT" w:eastAsia="Times New Roman" w:hAnsi="TimesNewRomanPSMT" w:cs="Times New Roman"/>
          <w:sz w:val="24"/>
          <w:szCs w:val="24"/>
        </w:rPr>
        <w:t>ão</w:t>
      </w:r>
      <w:proofErr w:type="spellEnd"/>
      <w:r w:rsidRPr="00AE2CFC">
        <w:rPr>
          <w:rFonts w:ascii="TimesNewRomanPSMT" w:eastAsia="Times New Roman" w:hAnsi="TimesNewRomanPSMT" w:cs="Times New Roman"/>
          <w:sz w:val="24"/>
          <w:szCs w:val="24"/>
        </w:rPr>
        <w:t>) prova de capacitação se acompanhado(s) da respectiva Certidão de</w:t>
      </w:r>
      <w:r>
        <w:rPr>
          <w:rFonts w:ascii="TimesNewRomanPSMT" w:eastAsia="Times New Roman" w:hAnsi="TimesNewRomanPSMT" w:cs="Times New Roman"/>
          <w:sz w:val="24"/>
          <w:szCs w:val="24"/>
        </w:rPr>
        <w:t xml:space="preserve"> 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 xml:space="preserve">Acervo Técnico, ou ART ou </w:t>
      </w:r>
      <w:proofErr w:type="spellStart"/>
      <w:r w:rsidRPr="00AE2CFC">
        <w:rPr>
          <w:rFonts w:ascii="TimesNewRomanPSMT" w:eastAsia="Times New Roman" w:hAnsi="TimesNewRomanPSMT" w:cs="Times New Roman"/>
          <w:sz w:val="24"/>
          <w:szCs w:val="24"/>
        </w:rPr>
        <w:t>RRT</w:t>
      </w:r>
      <w:proofErr w:type="spellEnd"/>
      <w:r w:rsidRPr="00AE2CFC">
        <w:rPr>
          <w:rFonts w:ascii="TimesNewRomanPSMT" w:eastAsia="Times New Roman" w:hAnsi="TimesNewRomanPSMT" w:cs="Times New Roman"/>
          <w:sz w:val="24"/>
          <w:szCs w:val="24"/>
        </w:rPr>
        <w:t xml:space="preserve">, emitido(s) pelo CREA e/ou pelo </w:t>
      </w:r>
      <w:proofErr w:type="spellStart"/>
      <w:r w:rsidRPr="00AE2CFC">
        <w:rPr>
          <w:rFonts w:ascii="TimesNewRomanPSMT" w:eastAsia="Times New Roman" w:hAnsi="TimesNewRomanPSMT" w:cs="Times New Roman"/>
          <w:sz w:val="24"/>
          <w:szCs w:val="24"/>
        </w:rPr>
        <w:t>CAU</w:t>
      </w:r>
      <w:proofErr w:type="spellEnd"/>
      <w:r w:rsidRPr="00AE2CFC">
        <w:rPr>
          <w:rFonts w:ascii="TimesNewRomanPSMT" w:eastAsia="Times New Roman" w:hAnsi="TimesNewRomanPSMT" w:cs="Times New Roman"/>
          <w:sz w:val="24"/>
          <w:szCs w:val="24"/>
        </w:rPr>
        <w:t>.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br/>
        <w:t>c) Declaração formal da empresa, assinada pelo responsável técnico do licitante, acerca do</w:t>
      </w:r>
      <w:r>
        <w:rPr>
          <w:rFonts w:ascii="TimesNewRomanPSMT" w:eastAsia="Times New Roman" w:hAnsi="TimesNewRomanPSMT" w:cs="Times New Roman"/>
          <w:sz w:val="24"/>
          <w:szCs w:val="24"/>
        </w:rPr>
        <w:t xml:space="preserve"> 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>conhecimento pleno das condições e peculiaridades da contratação.</w:t>
      </w:r>
    </w:p>
    <w:p w:rsidR="007B0934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TimesNewRomanPSMT" w:eastAsia="Times New Roman" w:hAnsi="TimesNewRomanPSMT" w:cs="Times New Roman"/>
          <w:sz w:val="24"/>
          <w:szCs w:val="24"/>
        </w:rPr>
      </w:pPr>
      <w:r w:rsidRPr="00AE2CFC">
        <w:rPr>
          <w:rFonts w:ascii="TimesNewRomanPSMT" w:eastAsia="Times New Roman" w:hAnsi="TimesNewRomanPSMT" w:cs="Times New Roman"/>
          <w:sz w:val="24"/>
          <w:szCs w:val="24"/>
        </w:rPr>
        <w:br/>
      </w:r>
      <w:r>
        <w:rPr>
          <w:rFonts w:ascii="TimesNewRomanPS-BoldMT" w:eastAsia="Times New Roman" w:hAnsi="TimesNewRomanPS-BoldMT" w:cs="Times New Roman"/>
          <w:b/>
          <w:bCs/>
          <w:sz w:val="24"/>
          <w:szCs w:val="24"/>
        </w:rPr>
        <w:t xml:space="preserve">4.2.  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>Capacidade Técnica Profissional:</w:t>
      </w:r>
    </w:p>
    <w:p w:rsidR="007B0934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TimesNewRomanPSMT" w:eastAsia="Times New Roman" w:hAnsi="TimesNewRomanPSMT" w:cs="Times New Roman"/>
          <w:sz w:val="24"/>
          <w:szCs w:val="24"/>
        </w:rPr>
      </w:pPr>
      <w:r w:rsidRPr="00AE2CFC">
        <w:rPr>
          <w:rFonts w:ascii="TimesNewRomanPSMT" w:eastAsia="Times New Roman" w:hAnsi="TimesNewRomanPSMT" w:cs="Times New Roman"/>
          <w:sz w:val="24"/>
          <w:szCs w:val="24"/>
        </w:rPr>
        <w:t>a) declaração de responsabilidade técnica, indicando o responsável técnico pela execução da</w:t>
      </w:r>
      <w:r>
        <w:rPr>
          <w:rFonts w:ascii="TimesNewRomanPSMT" w:eastAsia="Times New Roman" w:hAnsi="TimesNewRomanPSMT" w:cs="Times New Roman"/>
          <w:sz w:val="24"/>
          <w:szCs w:val="24"/>
        </w:rPr>
        <w:t xml:space="preserve"> 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 xml:space="preserve">obra (Anexo </w:t>
      </w:r>
      <w:proofErr w:type="spellStart"/>
      <w:r w:rsidRPr="00AE2CFC">
        <w:rPr>
          <w:rFonts w:ascii="TimesNewRomanPSMT" w:eastAsia="Times New Roman" w:hAnsi="TimesNewRomanPSMT" w:cs="Times New Roman"/>
          <w:sz w:val="24"/>
          <w:szCs w:val="24"/>
        </w:rPr>
        <w:t>IX</w:t>
      </w:r>
      <w:proofErr w:type="spellEnd"/>
      <w:r w:rsidRPr="00AE2CFC">
        <w:rPr>
          <w:rFonts w:ascii="TimesNewRomanPSMT" w:eastAsia="Times New Roman" w:hAnsi="TimesNewRomanPSMT" w:cs="Times New Roman"/>
          <w:sz w:val="24"/>
          <w:szCs w:val="24"/>
        </w:rPr>
        <w:t xml:space="preserve">) até o seu recebimento definitivo pelo licitador; </w:t>
      </w:r>
    </w:p>
    <w:p w:rsidR="007B0934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TimesNewRomanPSMT" w:eastAsia="Times New Roman" w:hAnsi="TimesNewRomanPSMT" w:cs="Times New Roman"/>
          <w:sz w:val="24"/>
          <w:szCs w:val="24"/>
        </w:rPr>
      </w:pPr>
      <w:r w:rsidRPr="00AE2CFC">
        <w:rPr>
          <w:rFonts w:ascii="TimesNewRomanPSMT" w:eastAsia="Times New Roman" w:hAnsi="TimesNewRomanPSMT" w:cs="Times New Roman"/>
          <w:sz w:val="24"/>
          <w:szCs w:val="24"/>
        </w:rPr>
        <w:t>a.1) O responsável indicado, para fins de comprovação da capacitação, deverá participar da</w:t>
      </w:r>
      <w:r>
        <w:rPr>
          <w:rFonts w:ascii="TimesNewRomanPSMT" w:eastAsia="Times New Roman" w:hAnsi="TimesNewRomanPSMT" w:cs="Times New Roman"/>
          <w:sz w:val="24"/>
          <w:szCs w:val="24"/>
        </w:rPr>
        <w:t xml:space="preserve"> 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>obra objeto da licitação.</w:t>
      </w:r>
    </w:p>
    <w:p w:rsidR="007B0934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TimesNewRomanPSMT" w:eastAsia="Times New Roman" w:hAnsi="TimesNewRomanPSMT" w:cs="Times New Roman"/>
          <w:sz w:val="24"/>
          <w:szCs w:val="24"/>
        </w:rPr>
      </w:pPr>
      <w:r w:rsidRPr="00AE2CFC">
        <w:rPr>
          <w:rFonts w:ascii="TimesNewRomanPSMT" w:eastAsia="Times New Roman" w:hAnsi="TimesNewRomanPSMT" w:cs="Times New Roman"/>
          <w:sz w:val="24"/>
          <w:szCs w:val="24"/>
        </w:rPr>
        <w:t>b) a declaração de responsabilidade técnica deverá ser acompanhada de “Certificado de</w:t>
      </w:r>
      <w:r>
        <w:rPr>
          <w:rFonts w:ascii="TimesNewRomanPSMT" w:eastAsia="Times New Roman" w:hAnsi="TimesNewRomanPSMT" w:cs="Times New Roman"/>
          <w:sz w:val="24"/>
          <w:szCs w:val="24"/>
        </w:rPr>
        <w:t xml:space="preserve"> 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 xml:space="preserve">Acervo Técnico Profissional – CAT” </w:t>
      </w:r>
      <w:proofErr w:type="gramStart"/>
      <w:r w:rsidRPr="00AE2CFC">
        <w:rPr>
          <w:rFonts w:ascii="TimesNewRomanPSMT" w:eastAsia="Times New Roman" w:hAnsi="TimesNewRomanPSMT" w:cs="Times New Roman"/>
          <w:sz w:val="24"/>
          <w:szCs w:val="24"/>
        </w:rPr>
        <w:t>do</w:t>
      </w:r>
      <w:r w:rsidRPr="00AE2CFC">
        <w:rPr>
          <w:rFonts w:ascii="TimesNewRomanPS-ItalicMT" w:eastAsia="Times New Roman" w:hAnsi="TimesNewRomanPS-ItalicMT" w:cs="Times New Roman"/>
          <w:i/>
          <w:iCs/>
          <w:sz w:val="24"/>
          <w:szCs w:val="24"/>
        </w:rPr>
        <w:t>(</w:t>
      </w:r>
      <w:proofErr w:type="gramEnd"/>
      <w:r w:rsidRPr="00AE2CFC">
        <w:rPr>
          <w:rFonts w:ascii="TimesNewRomanPS-ItalicMT" w:eastAsia="Times New Roman" w:hAnsi="TimesNewRomanPS-ItalicMT" w:cs="Times New Roman"/>
          <w:i/>
          <w:iCs/>
          <w:sz w:val="24"/>
          <w:szCs w:val="24"/>
        </w:rPr>
        <w:t>s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>) responsável (</w:t>
      </w:r>
      <w:r w:rsidRPr="00AE2CFC">
        <w:rPr>
          <w:rFonts w:ascii="TimesNewRomanPS-ItalicMT" w:eastAsia="Times New Roman" w:hAnsi="TimesNewRomanPS-ItalicMT" w:cs="Times New Roman"/>
          <w:i/>
          <w:iCs/>
          <w:sz w:val="24"/>
          <w:szCs w:val="24"/>
        </w:rPr>
        <w:t>ei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>s) técnico (</w:t>
      </w:r>
      <w:r w:rsidRPr="00AE2CFC">
        <w:rPr>
          <w:rFonts w:ascii="TimesNewRomanPS-ItalicMT" w:eastAsia="Times New Roman" w:hAnsi="TimesNewRomanPS-ItalicMT" w:cs="Times New Roman"/>
          <w:i/>
          <w:iCs/>
          <w:sz w:val="24"/>
          <w:szCs w:val="24"/>
        </w:rPr>
        <w:t>s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>) indicado (</w:t>
      </w:r>
      <w:r w:rsidRPr="00AE2CFC">
        <w:rPr>
          <w:rFonts w:ascii="TimesNewRomanPS-ItalicMT" w:eastAsia="Times New Roman" w:hAnsi="TimesNewRomanPS-ItalicMT" w:cs="Times New Roman"/>
          <w:i/>
          <w:iCs/>
          <w:sz w:val="24"/>
          <w:szCs w:val="24"/>
        </w:rPr>
        <w:t>s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>), emitido</w:t>
      </w:r>
      <w:r>
        <w:rPr>
          <w:rFonts w:ascii="TimesNewRomanPSMT" w:eastAsia="Times New Roman" w:hAnsi="TimesNewRomanPSMT" w:cs="Times New Roman"/>
          <w:sz w:val="24"/>
          <w:szCs w:val="24"/>
        </w:rPr>
        <w:t xml:space="preserve"> 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>(</w:t>
      </w:r>
      <w:r w:rsidRPr="00AE2CFC">
        <w:rPr>
          <w:rFonts w:ascii="TimesNewRomanPS-ItalicMT" w:eastAsia="Times New Roman" w:hAnsi="TimesNewRomanPS-ItalicMT" w:cs="Times New Roman"/>
          <w:i/>
          <w:iCs/>
          <w:sz w:val="24"/>
          <w:szCs w:val="24"/>
        </w:rPr>
        <w:t>s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>) pelo “Conselho Regional de Engenharia e Agronomia – CREA e/ou Conselho de</w:t>
      </w:r>
      <w:r>
        <w:rPr>
          <w:rFonts w:ascii="TimesNewRomanPSMT" w:eastAsia="Times New Roman" w:hAnsi="TimesNewRomanPSMT" w:cs="Times New Roman"/>
          <w:sz w:val="24"/>
          <w:szCs w:val="24"/>
        </w:rPr>
        <w:t xml:space="preserve"> 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 xml:space="preserve">Arquitetura e Urbanismo – </w:t>
      </w:r>
      <w:proofErr w:type="spellStart"/>
      <w:r w:rsidRPr="00AE2CFC">
        <w:rPr>
          <w:rFonts w:ascii="TimesNewRomanPSMT" w:eastAsia="Times New Roman" w:hAnsi="TimesNewRomanPSMT" w:cs="Times New Roman"/>
          <w:sz w:val="24"/>
          <w:szCs w:val="24"/>
        </w:rPr>
        <w:t>CAU</w:t>
      </w:r>
      <w:proofErr w:type="spellEnd"/>
      <w:r w:rsidRPr="00AE2CFC">
        <w:rPr>
          <w:rFonts w:ascii="TimesNewRomanPSMT" w:eastAsia="Times New Roman" w:hAnsi="TimesNewRomanPSMT" w:cs="Times New Roman"/>
          <w:sz w:val="24"/>
          <w:szCs w:val="24"/>
        </w:rPr>
        <w:t>”, de execução de, no mínimo, uma obra de semelhante</w:t>
      </w:r>
      <w:r>
        <w:rPr>
          <w:rFonts w:ascii="TimesNewRomanPSMT" w:eastAsia="Times New Roman" w:hAnsi="TimesNewRomanPSMT" w:cs="Times New Roman"/>
          <w:sz w:val="24"/>
          <w:szCs w:val="24"/>
        </w:rPr>
        <w:t xml:space="preserve"> 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>complexidade tecnológica e operacional equivalente ou sup</w:t>
      </w:r>
      <w:r>
        <w:rPr>
          <w:rFonts w:ascii="TimesNewRomanPSMT" w:eastAsia="Times New Roman" w:hAnsi="TimesNewRomanPSMT" w:cs="Times New Roman"/>
          <w:sz w:val="24"/>
          <w:szCs w:val="24"/>
        </w:rPr>
        <w:t xml:space="preserve">erior 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>à solicitada no objeto da</w:t>
      </w:r>
      <w:r>
        <w:rPr>
          <w:rFonts w:ascii="TimesNewRomanPSMT" w:eastAsia="Times New Roman" w:hAnsi="TimesNewRomanPSMT" w:cs="Times New Roman"/>
          <w:sz w:val="24"/>
          <w:szCs w:val="24"/>
        </w:rPr>
        <w:t xml:space="preserve"> 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>presente contratação;</w:t>
      </w:r>
    </w:p>
    <w:p w:rsidR="007B0934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TimesNewRomanPSMT" w:eastAsia="Times New Roman" w:hAnsi="TimesNewRomanPSMT" w:cs="Times New Roman"/>
          <w:sz w:val="24"/>
          <w:szCs w:val="24"/>
        </w:rPr>
      </w:pPr>
      <w:r w:rsidRPr="00AE2CFC">
        <w:rPr>
          <w:rFonts w:ascii="TimesNewRomanPSMT" w:eastAsia="Times New Roman" w:hAnsi="TimesNewRomanPSMT" w:cs="Times New Roman"/>
          <w:sz w:val="24"/>
          <w:szCs w:val="24"/>
        </w:rPr>
        <w:t>c) A comprovação de pertencer ao quadro permanente da empresa deverá ser feita mediante</w:t>
      </w:r>
      <w:r>
        <w:rPr>
          <w:rFonts w:ascii="TimesNewRomanPSMT" w:eastAsia="Times New Roman" w:hAnsi="TimesNewRomanPSMT" w:cs="Times New Roman"/>
          <w:sz w:val="24"/>
          <w:szCs w:val="24"/>
        </w:rPr>
        <w:t xml:space="preserve"> 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>uma das seguintes formas:</w:t>
      </w:r>
    </w:p>
    <w:p w:rsidR="007B0934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TimesNewRomanPSMT" w:eastAsia="Times New Roman" w:hAnsi="TimesNewRomanPSMT" w:cs="Times New Roman"/>
          <w:sz w:val="24"/>
          <w:szCs w:val="24"/>
        </w:rPr>
      </w:pPr>
      <w:r w:rsidRPr="00AE2CFC">
        <w:rPr>
          <w:rFonts w:ascii="TimesNewRomanPSMT" w:eastAsia="Times New Roman" w:hAnsi="TimesNewRomanPSMT" w:cs="Times New Roman"/>
          <w:sz w:val="24"/>
          <w:szCs w:val="24"/>
        </w:rPr>
        <w:t>c.1) Carteira de Trabalho;</w:t>
      </w:r>
    </w:p>
    <w:p w:rsidR="007B0934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TimesNewRomanPSMT" w:eastAsia="Times New Roman" w:hAnsi="TimesNewRomanPSMT" w:cs="Times New Roman"/>
          <w:sz w:val="24"/>
          <w:szCs w:val="24"/>
        </w:rPr>
      </w:pPr>
      <w:r w:rsidRPr="00AE2CFC">
        <w:rPr>
          <w:rFonts w:ascii="TimesNewRomanPSMT" w:eastAsia="Times New Roman" w:hAnsi="TimesNewRomanPSMT" w:cs="Times New Roman"/>
          <w:sz w:val="24"/>
          <w:szCs w:val="24"/>
        </w:rPr>
        <w:t>c.2) Certidão do CREA;</w:t>
      </w:r>
    </w:p>
    <w:p w:rsidR="007B0934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TimesNewRomanPSMT" w:eastAsia="Times New Roman" w:hAnsi="TimesNewRomanPSMT" w:cs="Times New Roman"/>
          <w:sz w:val="24"/>
          <w:szCs w:val="24"/>
        </w:rPr>
      </w:pPr>
      <w:r w:rsidRPr="00AE2CFC">
        <w:rPr>
          <w:rFonts w:ascii="TimesNewRomanPSMT" w:eastAsia="Times New Roman" w:hAnsi="TimesNewRomanPSMT" w:cs="Times New Roman"/>
          <w:sz w:val="24"/>
          <w:szCs w:val="24"/>
        </w:rPr>
        <w:t xml:space="preserve">c.3) Certidão do </w:t>
      </w:r>
      <w:proofErr w:type="spellStart"/>
      <w:r w:rsidRPr="00AE2CFC">
        <w:rPr>
          <w:rFonts w:ascii="TimesNewRomanPSMT" w:eastAsia="Times New Roman" w:hAnsi="TimesNewRomanPSMT" w:cs="Times New Roman"/>
          <w:sz w:val="24"/>
          <w:szCs w:val="24"/>
        </w:rPr>
        <w:t>CAU</w:t>
      </w:r>
      <w:proofErr w:type="spellEnd"/>
      <w:r w:rsidRPr="00AE2CFC">
        <w:rPr>
          <w:rFonts w:ascii="TimesNewRomanPSMT" w:eastAsia="Times New Roman" w:hAnsi="TimesNewRomanPSMT" w:cs="Times New Roman"/>
          <w:sz w:val="24"/>
          <w:szCs w:val="24"/>
        </w:rPr>
        <w:t>;</w:t>
      </w:r>
    </w:p>
    <w:p w:rsidR="007B0934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TimesNewRomanPSMT" w:eastAsia="Times New Roman" w:hAnsi="TimesNewRomanPSMT" w:cs="Times New Roman"/>
          <w:sz w:val="24"/>
          <w:szCs w:val="24"/>
        </w:rPr>
      </w:pPr>
      <w:r w:rsidRPr="00AE2CFC">
        <w:rPr>
          <w:rFonts w:ascii="TimesNewRomanPSMT" w:eastAsia="Times New Roman" w:hAnsi="TimesNewRomanPSMT" w:cs="Times New Roman"/>
          <w:sz w:val="24"/>
          <w:szCs w:val="24"/>
        </w:rPr>
        <w:t>c.4) Contrato Social;</w:t>
      </w:r>
    </w:p>
    <w:p w:rsidR="007B0934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TimesNewRomanPSMT" w:eastAsia="Times New Roman" w:hAnsi="TimesNewRomanPSMT" w:cs="Times New Roman"/>
          <w:sz w:val="24"/>
          <w:szCs w:val="24"/>
        </w:rPr>
      </w:pPr>
      <w:r w:rsidRPr="00AE2CFC">
        <w:rPr>
          <w:rFonts w:ascii="TimesNewRomanPSMT" w:eastAsia="Times New Roman" w:hAnsi="TimesNewRomanPSMT" w:cs="Times New Roman"/>
          <w:sz w:val="24"/>
          <w:szCs w:val="24"/>
        </w:rPr>
        <w:t>c.5) Contrato de prestação de serviços;</w:t>
      </w:r>
    </w:p>
    <w:p w:rsidR="007B0934" w:rsidRDefault="007B0934" w:rsidP="007B0934">
      <w:pPr>
        <w:pStyle w:val="Nivel3"/>
        <w:numPr>
          <w:ilvl w:val="0"/>
          <w:numId w:val="0"/>
        </w:numPr>
        <w:spacing w:line="240" w:lineRule="auto"/>
        <w:ind w:left="425"/>
        <w:rPr>
          <w:rFonts w:ascii="TimesNewRomanPSMT" w:eastAsia="Times New Roman" w:hAnsi="TimesNewRomanPSMT" w:cs="Times New Roman"/>
          <w:sz w:val="24"/>
          <w:szCs w:val="24"/>
        </w:rPr>
      </w:pPr>
      <w:r>
        <w:rPr>
          <w:rFonts w:ascii="TimesNewRomanPSMT" w:eastAsia="Times New Roman" w:hAnsi="TimesNewRomanPSMT" w:cs="Times New Roman"/>
          <w:sz w:val="24"/>
          <w:szCs w:val="24"/>
        </w:rPr>
        <w:t xml:space="preserve">c.6) </w:t>
      </w:r>
      <w:r w:rsidRPr="00AE2CFC">
        <w:rPr>
          <w:rFonts w:ascii="TimesNewRomanPSMT" w:eastAsia="Times New Roman" w:hAnsi="TimesNewRomanPSMT" w:cs="Times New Roman"/>
          <w:sz w:val="24"/>
          <w:szCs w:val="24"/>
        </w:rPr>
        <w:t>Contrato de Trabalho registrado na DRT;</w:t>
      </w:r>
    </w:p>
    <w:p w:rsidR="007B0934" w:rsidRPr="006E7AA6" w:rsidRDefault="00B949BD" w:rsidP="007B0934">
      <w:pPr>
        <w:pStyle w:val="Nivel2"/>
        <w:rPr>
          <w:sz w:val="22"/>
          <w:szCs w:val="22"/>
          <w:lang w:eastAsia="pt-BR"/>
        </w:rPr>
      </w:pPr>
      <w:r w:rsidRPr="006E7AA6">
        <w:rPr>
          <w:sz w:val="22"/>
          <w:szCs w:val="22"/>
          <w:lang w:eastAsia="pt-BR"/>
        </w:rPr>
        <w:t>Sobre os critérios de sustentabilidade e o objeto em questão</w:t>
      </w:r>
      <w:r w:rsidR="009848D2" w:rsidRPr="006E7AA6">
        <w:rPr>
          <w:sz w:val="22"/>
          <w:szCs w:val="22"/>
          <w:lang w:eastAsia="pt-BR"/>
        </w:rPr>
        <w:t xml:space="preserve">: Os serviços prestados pela empresa contratada deverão fundamentar-se no uso racional de recursos e equipamentos, de forma a evitar e prevenir o desperdício de insumos e material consumidos, bem como a geração de resíduos, além do desperdício de água e consumo excessivo de energia. Sempre que possível fazer uso de energia renovável. </w:t>
      </w:r>
    </w:p>
    <w:p w:rsidR="00FD43B5" w:rsidRDefault="009848D2" w:rsidP="00FD43B5">
      <w:pPr>
        <w:pStyle w:val="Nivel2"/>
        <w:rPr>
          <w:sz w:val="22"/>
          <w:szCs w:val="22"/>
          <w:lang w:eastAsia="pt-BR"/>
        </w:rPr>
      </w:pPr>
      <w:r w:rsidRPr="006E7AA6">
        <w:rPr>
          <w:sz w:val="22"/>
          <w:szCs w:val="22"/>
          <w:lang w:eastAsia="pt-BR"/>
        </w:rPr>
        <w:t>A contratada deverá ter pleno conhecimento e se responsabilizar pelo trabalho seguro das pessoas envolvidas no manuseio de ferramentas, equipamentos e produtos inflamáveis, conforme legislação em vigor do Ministério do Trabalho. Está também se responsabilizará por ações e/ou omissões sobre os resíduos e rejeitos sólidos, líquidos e derivados, nos locais da obra, removendo e promovendo a devida destinação.</w:t>
      </w:r>
    </w:p>
    <w:p w:rsidR="00FD43B5" w:rsidRDefault="00FD43B5" w:rsidP="00823129">
      <w:pPr>
        <w:pStyle w:val="Nivel2"/>
        <w:numPr>
          <w:ilvl w:val="0"/>
          <w:numId w:val="0"/>
        </w:numPr>
        <w:ind w:left="709" w:hanging="709"/>
        <w:rPr>
          <w:sz w:val="22"/>
          <w:szCs w:val="22"/>
          <w:lang w:eastAsia="pt-BR"/>
        </w:rPr>
      </w:pPr>
    </w:p>
    <w:p w:rsidR="00FD43B5" w:rsidRDefault="00FD43B5" w:rsidP="00823129">
      <w:pPr>
        <w:pStyle w:val="Nivel2"/>
        <w:numPr>
          <w:ilvl w:val="0"/>
          <w:numId w:val="0"/>
        </w:numPr>
        <w:ind w:left="709" w:hanging="709"/>
        <w:rPr>
          <w:sz w:val="22"/>
          <w:szCs w:val="22"/>
          <w:lang w:eastAsia="pt-BR"/>
        </w:rPr>
      </w:pPr>
    </w:p>
    <w:p w:rsidR="00E96E2F" w:rsidRPr="00FD43B5" w:rsidRDefault="00B949BD" w:rsidP="00FD43B5">
      <w:pPr>
        <w:pStyle w:val="Nivel2"/>
        <w:rPr>
          <w:sz w:val="22"/>
          <w:szCs w:val="22"/>
          <w:lang w:eastAsia="pt-BR"/>
        </w:rPr>
      </w:pPr>
      <w:r w:rsidRPr="00FD43B5">
        <w:rPr>
          <w:sz w:val="22"/>
          <w:szCs w:val="22"/>
        </w:rPr>
        <w:t xml:space="preserve">Sugere-se a realização de vistoria para a formação do preço, para que sejam verificadas </w:t>
      </w:r>
      <w:r w:rsidR="006A43BB" w:rsidRPr="00FD43B5">
        <w:rPr>
          <w:sz w:val="22"/>
          <w:szCs w:val="22"/>
        </w:rPr>
        <w:t>eventuais ocorrências que possa</w:t>
      </w:r>
      <w:r w:rsidRPr="00FD43B5">
        <w:rPr>
          <w:sz w:val="22"/>
          <w:szCs w:val="22"/>
        </w:rPr>
        <w:t xml:space="preserve"> dificultar a realização dos serviços</w:t>
      </w:r>
      <w:r w:rsidR="006B758E" w:rsidRPr="00FD43B5">
        <w:rPr>
          <w:sz w:val="22"/>
          <w:szCs w:val="22"/>
        </w:rPr>
        <w:t>.</w:t>
      </w:r>
      <w:r w:rsidRPr="00FD43B5">
        <w:rPr>
          <w:sz w:val="22"/>
          <w:szCs w:val="22"/>
        </w:rPr>
        <w:t xml:space="preserve"> </w:t>
      </w:r>
    </w:p>
    <w:p w:rsidR="00E96E2F" w:rsidRPr="00183321" w:rsidRDefault="00B949BD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 w:rsidRPr="00183321">
        <w:rPr>
          <w:rFonts w:ascii="Arial" w:eastAsia="Arial" w:hAnsi="Arial" w:cs="Arial"/>
          <w:sz w:val="22"/>
          <w:szCs w:val="22"/>
        </w:rPr>
        <w:t>A vist</w:t>
      </w:r>
      <w:r w:rsidR="006B758E" w:rsidRPr="00183321">
        <w:rPr>
          <w:rFonts w:ascii="Arial" w:eastAsia="Arial" w:hAnsi="Arial" w:cs="Arial"/>
          <w:sz w:val="22"/>
          <w:szCs w:val="22"/>
        </w:rPr>
        <w:t>oria deverá ser agendada junto ao Departamento De Engenharia</w:t>
      </w:r>
      <w:r w:rsidRPr="00183321">
        <w:rPr>
          <w:rFonts w:ascii="Arial" w:eastAsia="Arial" w:hAnsi="Arial" w:cs="Arial"/>
          <w:sz w:val="22"/>
          <w:szCs w:val="22"/>
        </w:rPr>
        <w:t xml:space="preserve">. É cabível a substituição por declaração formal assinada pelo responsável técnico da empresa licitante sobre o pleno conhecimento das condições e peculiaridades da contratação. </w:t>
      </w:r>
    </w:p>
    <w:p w:rsidR="00E96E2F" w:rsidRPr="00183321" w:rsidRDefault="00601A00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 w:rsidRPr="00183321">
        <w:rPr>
          <w:rFonts w:ascii="Arial" w:eastAsia="Arial" w:hAnsi="Arial" w:cs="Arial"/>
          <w:sz w:val="22"/>
          <w:szCs w:val="22"/>
        </w:rPr>
        <w:t>Não será</w:t>
      </w:r>
      <w:r w:rsidR="00B949BD" w:rsidRPr="00183321">
        <w:rPr>
          <w:rFonts w:ascii="Arial" w:eastAsia="Arial" w:hAnsi="Arial" w:cs="Arial"/>
          <w:sz w:val="22"/>
          <w:szCs w:val="22"/>
        </w:rPr>
        <w:t xml:space="preserve"> exigida a garantia de participação, </w:t>
      </w:r>
      <w:r w:rsidRPr="00183321">
        <w:rPr>
          <w:rFonts w:ascii="Arial" w:eastAsia="Arial" w:hAnsi="Arial" w:cs="Arial"/>
          <w:sz w:val="22"/>
          <w:szCs w:val="22"/>
        </w:rPr>
        <w:t xml:space="preserve">visto que o </w:t>
      </w:r>
      <w:r w:rsidR="00AF7F71" w:rsidRPr="00183321">
        <w:rPr>
          <w:rFonts w:ascii="Arial" w:eastAsia="Arial" w:hAnsi="Arial" w:cs="Arial"/>
          <w:sz w:val="22"/>
          <w:szCs w:val="22"/>
        </w:rPr>
        <w:t xml:space="preserve">valor da contratação não </w:t>
      </w:r>
      <w:r w:rsidR="00E31FC8" w:rsidRPr="00183321">
        <w:rPr>
          <w:rFonts w:ascii="Arial" w:eastAsia="Arial" w:hAnsi="Arial" w:cs="Arial"/>
          <w:sz w:val="22"/>
          <w:szCs w:val="22"/>
        </w:rPr>
        <w:t xml:space="preserve">é </w:t>
      </w:r>
      <w:r w:rsidR="00AF7F71" w:rsidRPr="00183321">
        <w:rPr>
          <w:rFonts w:ascii="Arial" w:eastAsia="Arial" w:hAnsi="Arial" w:cs="Arial"/>
          <w:sz w:val="22"/>
          <w:szCs w:val="22"/>
        </w:rPr>
        <w:t>significativo</w:t>
      </w:r>
      <w:r w:rsidR="00E31FC8" w:rsidRPr="00183321">
        <w:rPr>
          <w:rFonts w:ascii="Arial" w:eastAsia="Arial" w:hAnsi="Arial" w:cs="Arial"/>
          <w:sz w:val="22"/>
          <w:szCs w:val="22"/>
        </w:rPr>
        <w:t>.</w:t>
      </w:r>
    </w:p>
    <w:p w:rsidR="00E96E2F" w:rsidRPr="00183321" w:rsidRDefault="00B949BD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 w:rsidRPr="00183321">
        <w:rPr>
          <w:rFonts w:ascii="Arial" w:eastAsia="Arial" w:hAnsi="Arial" w:cs="Arial"/>
          <w:sz w:val="22"/>
          <w:szCs w:val="22"/>
        </w:rPr>
        <w:t>O objeto deverá ser licitado via concorrência eletrônica, por empreitada por preço global, te</w:t>
      </w:r>
      <w:r w:rsidR="00E31FC8" w:rsidRPr="00183321">
        <w:rPr>
          <w:rFonts w:ascii="Arial" w:eastAsia="Arial" w:hAnsi="Arial" w:cs="Arial"/>
          <w:sz w:val="22"/>
          <w:szCs w:val="22"/>
        </w:rPr>
        <w:t>ndo que vista que é</w:t>
      </w:r>
      <w:r w:rsidR="006E7AA6">
        <w:rPr>
          <w:rFonts w:ascii="Arial" w:eastAsia="Arial" w:hAnsi="Arial" w:cs="Arial"/>
          <w:sz w:val="22"/>
          <w:szCs w:val="22"/>
        </w:rPr>
        <w:t xml:space="preserve"> uma obra de baixa complexidade</w:t>
      </w:r>
      <w:r w:rsidRPr="00183321">
        <w:rPr>
          <w:rFonts w:ascii="Arial" w:eastAsia="Arial" w:hAnsi="Arial" w:cs="Arial"/>
          <w:sz w:val="22"/>
          <w:szCs w:val="22"/>
        </w:rPr>
        <w:t>, sendo possível definir no projeto executivo o quantitativo dos serviços e etapas a serem executados, facilitando a fiscalização da execução, com critério de julgamento menor preço (art. 6</w:t>
      </w:r>
      <w:proofErr w:type="gramStart"/>
      <w:r w:rsidRPr="00183321">
        <w:rPr>
          <w:rFonts w:ascii="Arial" w:eastAsia="Arial" w:hAnsi="Arial" w:cs="Arial"/>
          <w:sz w:val="22"/>
          <w:szCs w:val="22"/>
        </w:rPr>
        <w:t>º,inciso</w:t>
      </w:r>
      <w:proofErr w:type="gramEnd"/>
      <w:r w:rsidRPr="00183321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183321">
        <w:rPr>
          <w:rFonts w:ascii="Arial" w:eastAsia="Arial" w:hAnsi="Arial" w:cs="Arial"/>
          <w:sz w:val="22"/>
          <w:szCs w:val="22"/>
        </w:rPr>
        <w:t>XXXVIII</w:t>
      </w:r>
      <w:proofErr w:type="spellEnd"/>
      <w:r w:rsidRPr="00183321">
        <w:rPr>
          <w:rFonts w:ascii="Arial" w:eastAsia="Arial" w:hAnsi="Arial" w:cs="Arial"/>
          <w:sz w:val="22"/>
          <w:szCs w:val="22"/>
        </w:rPr>
        <w:t>, alínea “a”, Lei 14.133/21).</w:t>
      </w:r>
    </w:p>
    <w:p w:rsidR="00E96E2F" w:rsidRDefault="00E96E2F">
      <w:pPr>
        <w:jc w:val="both"/>
        <w:rPr>
          <w:rFonts w:ascii="Arial" w:eastAsia="Arial" w:hAnsi="Arial" w:cs="Arial"/>
          <w:b/>
          <w:color w:val="FF0000"/>
        </w:rPr>
      </w:pPr>
    </w:p>
    <w:tbl>
      <w:tblPr>
        <w:tblW w:w="8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8"/>
        <w:gridCol w:w="4542"/>
        <w:gridCol w:w="1596"/>
        <w:gridCol w:w="1658"/>
      </w:tblGrid>
      <w:tr w:rsidR="00E033B6" w:rsidRPr="00C74028" w:rsidTr="00A31BB2">
        <w:trPr>
          <w:trHeight w:val="898"/>
        </w:trPr>
        <w:tc>
          <w:tcPr>
            <w:tcW w:w="698" w:type="dxa"/>
            <w:shd w:val="clear" w:color="auto" w:fill="B5CDD3"/>
          </w:tcPr>
          <w:p w:rsidR="00E033B6" w:rsidRPr="00C74028" w:rsidRDefault="00E033B6" w:rsidP="00A31BB2">
            <w:pPr>
              <w:jc w:val="both"/>
              <w:rPr>
                <w:rFonts w:ascii="Bookman Old Style" w:eastAsia="Arial" w:hAnsi="Bookman Old Style"/>
                <w:b/>
                <w:color w:val="000000"/>
              </w:rPr>
            </w:pPr>
            <w:r w:rsidRPr="00C74028">
              <w:rPr>
                <w:rFonts w:ascii="Bookman Old Style" w:eastAsia="Arial" w:hAnsi="Bookman Old Style"/>
                <w:b/>
                <w:color w:val="000000"/>
              </w:rPr>
              <w:t>Item</w:t>
            </w:r>
          </w:p>
        </w:tc>
        <w:tc>
          <w:tcPr>
            <w:tcW w:w="4542" w:type="dxa"/>
            <w:shd w:val="clear" w:color="auto" w:fill="B5CDD3"/>
          </w:tcPr>
          <w:p w:rsidR="00E033B6" w:rsidRPr="00C74028" w:rsidRDefault="00E033B6" w:rsidP="00A31BB2">
            <w:pPr>
              <w:ind w:firstLine="176"/>
              <w:jc w:val="both"/>
              <w:rPr>
                <w:rFonts w:ascii="Bookman Old Style" w:hAnsi="Bookman Old Style"/>
                <w:b/>
                <w:color w:val="000000"/>
              </w:rPr>
            </w:pPr>
            <w:r w:rsidRPr="00C74028">
              <w:rPr>
                <w:rFonts w:ascii="Bookman Old Style" w:eastAsia="Arial" w:hAnsi="Bookman Old Style"/>
                <w:b/>
                <w:color w:val="000000"/>
              </w:rPr>
              <w:t>Descrição – detalhamento técnico</w:t>
            </w:r>
          </w:p>
        </w:tc>
        <w:tc>
          <w:tcPr>
            <w:tcW w:w="1596" w:type="dxa"/>
            <w:shd w:val="clear" w:color="auto" w:fill="B5CDD3"/>
          </w:tcPr>
          <w:p w:rsidR="00E033B6" w:rsidRPr="00C74028" w:rsidRDefault="00E033B6" w:rsidP="00A31BB2">
            <w:pPr>
              <w:ind w:firstLine="176"/>
              <w:jc w:val="both"/>
              <w:rPr>
                <w:rFonts w:ascii="Bookman Old Style" w:eastAsia="Arial" w:hAnsi="Bookman Old Style"/>
                <w:b/>
                <w:color w:val="000000"/>
              </w:rPr>
            </w:pPr>
            <w:r w:rsidRPr="00C74028">
              <w:rPr>
                <w:rFonts w:ascii="Bookman Old Style" w:eastAsia="Arial" w:hAnsi="Bookman Old Style"/>
                <w:b/>
                <w:color w:val="000000"/>
              </w:rPr>
              <w:t>Unidade</w:t>
            </w:r>
          </w:p>
        </w:tc>
        <w:tc>
          <w:tcPr>
            <w:tcW w:w="1658" w:type="dxa"/>
            <w:shd w:val="clear" w:color="auto" w:fill="B5CDD3"/>
          </w:tcPr>
          <w:p w:rsidR="00E033B6" w:rsidRPr="00C74028" w:rsidRDefault="00E033B6" w:rsidP="00A31BB2">
            <w:pPr>
              <w:ind w:firstLine="176"/>
              <w:jc w:val="both"/>
              <w:rPr>
                <w:rFonts w:ascii="Bookman Old Style" w:eastAsia="Arial" w:hAnsi="Bookman Old Style"/>
                <w:b/>
                <w:color w:val="000000"/>
              </w:rPr>
            </w:pPr>
            <w:r w:rsidRPr="00C74028">
              <w:rPr>
                <w:rFonts w:ascii="Bookman Old Style" w:eastAsia="Arial" w:hAnsi="Bookman Old Style"/>
                <w:b/>
                <w:color w:val="000000"/>
              </w:rPr>
              <w:t>Quantidade</w:t>
            </w:r>
          </w:p>
        </w:tc>
      </w:tr>
      <w:tr w:rsidR="00E033B6" w:rsidRPr="00C74028" w:rsidTr="00A31BB2">
        <w:trPr>
          <w:trHeight w:val="681"/>
        </w:trPr>
        <w:tc>
          <w:tcPr>
            <w:tcW w:w="698" w:type="dxa"/>
          </w:tcPr>
          <w:p w:rsidR="00E033B6" w:rsidRPr="00C74028" w:rsidRDefault="00E033B6" w:rsidP="00A31BB2">
            <w:pPr>
              <w:jc w:val="both"/>
              <w:rPr>
                <w:rFonts w:ascii="Bookman Old Style" w:eastAsia="Arial" w:hAnsi="Bookman Old Style"/>
                <w:b/>
                <w:color w:val="000000"/>
              </w:rPr>
            </w:pPr>
            <w:r w:rsidRPr="00C74028">
              <w:rPr>
                <w:rFonts w:ascii="Bookman Old Style" w:eastAsia="Arial" w:hAnsi="Bookman Old Style"/>
                <w:b/>
                <w:color w:val="000000"/>
              </w:rPr>
              <w:t>1</w:t>
            </w:r>
          </w:p>
        </w:tc>
        <w:tc>
          <w:tcPr>
            <w:tcW w:w="4542" w:type="dxa"/>
          </w:tcPr>
          <w:p w:rsidR="00E033B6" w:rsidRPr="00C74028" w:rsidRDefault="00823129" w:rsidP="00A31BB2">
            <w:pPr>
              <w:jc w:val="both"/>
              <w:rPr>
                <w:rFonts w:ascii="Bookman Old Style" w:eastAsia="Arial" w:hAnsi="Bookman Old Style"/>
                <w:b/>
                <w:color w:val="000000"/>
              </w:rPr>
            </w:pPr>
            <w:r w:rsidRPr="004873F9">
              <w:rPr>
                <w:rFonts w:eastAsia="Arial"/>
                <w:color w:val="000000"/>
              </w:rPr>
              <w:t xml:space="preserve">Contratação de empresa especializada no fornecimento de serviços </w:t>
            </w:r>
            <w:r>
              <w:rPr>
                <w:rFonts w:eastAsia="Arial"/>
                <w:color w:val="000000"/>
              </w:rPr>
              <w:t xml:space="preserve">e material para construção de edificação com 119,20m² destinada a sede do Concelho Tutelar, com estrutura pré-moldada, fechamento em placas de concreto com </w:t>
            </w:r>
            <w:proofErr w:type="spellStart"/>
            <w:r>
              <w:rPr>
                <w:rFonts w:eastAsia="Arial"/>
                <w:color w:val="000000"/>
              </w:rPr>
              <w:t>EPS</w:t>
            </w:r>
            <w:proofErr w:type="spellEnd"/>
            <w:r>
              <w:rPr>
                <w:rFonts w:eastAsia="Arial"/>
                <w:color w:val="000000"/>
              </w:rPr>
              <w:t xml:space="preserve">,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instalações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hidrosanitárias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, elétricas</w:t>
            </w:r>
            <w:r>
              <w:rPr>
                <w:rFonts w:eastAsia="Arial"/>
                <w:color w:val="000000"/>
              </w:rPr>
              <w:t xml:space="preserve"> e acabamentos, conforme projeto e planilha orçamentaria</w:t>
            </w:r>
          </w:p>
        </w:tc>
        <w:tc>
          <w:tcPr>
            <w:tcW w:w="1596" w:type="dxa"/>
          </w:tcPr>
          <w:p w:rsidR="00E033B6" w:rsidRPr="00C74028" w:rsidRDefault="00E033B6" w:rsidP="00A31BB2">
            <w:pPr>
              <w:jc w:val="both"/>
              <w:rPr>
                <w:rFonts w:ascii="Bookman Old Style" w:eastAsia="Arial" w:hAnsi="Bookman Old Style"/>
                <w:i/>
              </w:rPr>
            </w:pPr>
            <w:r w:rsidRPr="00C74028">
              <w:rPr>
                <w:rFonts w:ascii="Bookman Old Style" w:eastAsia="Arial" w:hAnsi="Bookman Old Style"/>
                <w:i/>
              </w:rPr>
              <w:t xml:space="preserve">    </w:t>
            </w:r>
          </w:p>
          <w:p w:rsidR="00E033B6" w:rsidRPr="00C74028" w:rsidRDefault="00E033B6" w:rsidP="00A31BB2">
            <w:pPr>
              <w:jc w:val="both"/>
              <w:rPr>
                <w:rFonts w:ascii="Bookman Old Style" w:eastAsia="Arial" w:hAnsi="Bookman Old Style"/>
                <w:i/>
              </w:rPr>
            </w:pPr>
            <w:r w:rsidRPr="00C74028">
              <w:rPr>
                <w:rFonts w:ascii="Bookman Old Style" w:eastAsia="Arial" w:hAnsi="Bookman Old Style"/>
              </w:rPr>
              <w:t xml:space="preserve">     M²</w:t>
            </w:r>
          </w:p>
        </w:tc>
        <w:tc>
          <w:tcPr>
            <w:tcW w:w="1658" w:type="dxa"/>
          </w:tcPr>
          <w:p w:rsidR="00E033B6" w:rsidRPr="00C74028" w:rsidRDefault="00E033B6" w:rsidP="00A31BB2">
            <w:pPr>
              <w:jc w:val="both"/>
              <w:rPr>
                <w:rFonts w:ascii="Bookman Old Style" w:eastAsia="Arial" w:hAnsi="Bookman Old Style"/>
                <w:i/>
              </w:rPr>
            </w:pPr>
            <w:r w:rsidRPr="00C74028">
              <w:rPr>
                <w:rFonts w:ascii="Bookman Old Style" w:eastAsia="Arial" w:hAnsi="Bookman Old Style"/>
                <w:i/>
              </w:rPr>
              <w:t xml:space="preserve">  </w:t>
            </w:r>
          </w:p>
          <w:p w:rsidR="00E033B6" w:rsidRPr="00C74028" w:rsidRDefault="001A7924" w:rsidP="00A31BB2">
            <w:pPr>
              <w:jc w:val="both"/>
              <w:rPr>
                <w:rFonts w:ascii="Bookman Old Style" w:eastAsia="Arial" w:hAnsi="Bookman Old Style"/>
                <w:i/>
              </w:rPr>
            </w:pPr>
            <w:r>
              <w:rPr>
                <w:rFonts w:ascii="Bookman Old Style" w:eastAsia="Arial" w:hAnsi="Bookman Old Style"/>
                <w:color w:val="000000"/>
              </w:rPr>
              <w:t>119,20</w:t>
            </w:r>
          </w:p>
        </w:tc>
      </w:tr>
    </w:tbl>
    <w:p w:rsidR="00E96E2F" w:rsidRDefault="00E96E2F">
      <w:pPr>
        <w:rPr>
          <w:rFonts w:ascii="Arial" w:eastAsia="Arial" w:hAnsi="Arial" w:cs="Arial"/>
        </w:rPr>
      </w:pPr>
    </w:p>
    <w:p w:rsidR="00BB52B4" w:rsidRDefault="00BB52B4">
      <w:pPr>
        <w:rPr>
          <w:rFonts w:ascii="Arial" w:eastAsia="Arial" w:hAnsi="Arial" w:cs="Arial"/>
        </w:rPr>
      </w:pPr>
    </w:p>
    <w:p w:rsidR="00E96E2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DO QUANTITATIVO ESTIMADO - art. 18, § 1º, inciso </w:t>
      </w:r>
      <w:proofErr w:type="spellStart"/>
      <w:r>
        <w:rPr>
          <w:rFonts w:ascii="Arial" w:eastAsia="Arial" w:hAnsi="Arial" w:cs="Arial"/>
          <w:b/>
          <w:color w:val="000000"/>
        </w:rPr>
        <w:t>IV</w:t>
      </w:r>
      <w:proofErr w:type="spellEnd"/>
      <w:r>
        <w:rPr>
          <w:rFonts w:ascii="Arial" w:eastAsia="Arial" w:hAnsi="Arial" w:cs="Arial"/>
          <w:b/>
          <w:color w:val="000000"/>
        </w:rPr>
        <w:t>, da Lei nº 14.133/2021</w:t>
      </w:r>
    </w:p>
    <w:p w:rsidR="00E96E2F" w:rsidRPr="008D259F" w:rsidRDefault="00E96E2F">
      <w:pPr>
        <w:jc w:val="both"/>
        <w:rPr>
          <w:rFonts w:ascii="Arial" w:eastAsia="Arial" w:hAnsi="Arial" w:cs="Arial"/>
        </w:rPr>
      </w:pPr>
    </w:p>
    <w:p w:rsidR="00BB52B4" w:rsidRDefault="00B949BD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 w:rsidRPr="008D259F">
        <w:rPr>
          <w:rFonts w:ascii="Arial" w:eastAsia="Arial" w:hAnsi="Arial" w:cs="Arial"/>
          <w:sz w:val="22"/>
          <w:szCs w:val="22"/>
        </w:rPr>
        <w:t xml:space="preserve">A quantidade prevista </w:t>
      </w:r>
      <w:r w:rsidR="00B61781">
        <w:rPr>
          <w:rFonts w:ascii="Arial" w:eastAsia="Arial" w:hAnsi="Arial" w:cs="Arial"/>
          <w:sz w:val="22"/>
          <w:szCs w:val="22"/>
        </w:rPr>
        <w:t>é de 119,20 m² de edificação, valores estes estimados através de estudo da necessidade e projetos desenvolvidos através do departamento de engenharia.</w:t>
      </w:r>
    </w:p>
    <w:p w:rsidR="00E96E2F" w:rsidRPr="008D259F" w:rsidRDefault="00B949BD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 w:rsidRPr="008D259F">
        <w:rPr>
          <w:rFonts w:ascii="Arial" w:eastAsia="Arial" w:hAnsi="Arial" w:cs="Arial"/>
          <w:sz w:val="22"/>
          <w:szCs w:val="22"/>
        </w:rPr>
        <w:t xml:space="preserve"> </w:t>
      </w:r>
    </w:p>
    <w:p w:rsidR="00E96E2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DAS SOLUÇÕES DISPONÍVEIS NO MERCADO E DA SOLUÇÃO COMO UM TODO - art. 18, § 1º, incisos V e </w:t>
      </w:r>
      <w:proofErr w:type="spellStart"/>
      <w:r>
        <w:rPr>
          <w:rFonts w:ascii="Arial" w:eastAsia="Arial" w:hAnsi="Arial" w:cs="Arial"/>
          <w:b/>
          <w:color w:val="000000"/>
        </w:rPr>
        <w:t>VII</w:t>
      </w:r>
      <w:proofErr w:type="spellEnd"/>
      <w:r>
        <w:rPr>
          <w:rFonts w:ascii="Arial" w:eastAsia="Arial" w:hAnsi="Arial" w:cs="Arial"/>
          <w:b/>
          <w:color w:val="000000"/>
        </w:rPr>
        <w:t>, da Lei nº 14.133/2021</w:t>
      </w:r>
    </w:p>
    <w:p w:rsidR="00E96E2F" w:rsidRPr="005D3674" w:rsidRDefault="00E96E2F" w:rsidP="005D3674">
      <w:pPr>
        <w:pBdr>
          <w:top w:val="nil"/>
          <w:left w:val="nil"/>
          <w:bottom w:val="nil"/>
          <w:right w:val="nil"/>
          <w:between w:val="nil"/>
        </w:pBdr>
        <w:ind w:right="142"/>
        <w:jc w:val="both"/>
        <w:rPr>
          <w:rFonts w:ascii="Arial" w:eastAsia="Arial" w:hAnsi="Arial" w:cs="Arial"/>
          <w:sz w:val="22"/>
          <w:szCs w:val="22"/>
        </w:rPr>
      </w:pPr>
    </w:p>
    <w:p w:rsidR="00E96E2F" w:rsidRPr="00157258" w:rsidRDefault="009148A0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 w:rsidRPr="00157258">
        <w:rPr>
          <w:rFonts w:ascii="Arial" w:eastAsia="Arial" w:hAnsi="Arial" w:cs="Arial"/>
          <w:sz w:val="22"/>
          <w:szCs w:val="22"/>
        </w:rPr>
        <w:t xml:space="preserve">Foram realizadas pesquisas de tecnologias e posterior elaborado estudo através </w:t>
      </w:r>
      <w:r w:rsidR="00803E9A" w:rsidRPr="00157258">
        <w:rPr>
          <w:rFonts w:ascii="Arial" w:eastAsia="Arial" w:hAnsi="Arial" w:cs="Arial"/>
          <w:sz w:val="22"/>
          <w:szCs w:val="22"/>
        </w:rPr>
        <w:t>d</w:t>
      </w:r>
      <w:r w:rsidRPr="00157258">
        <w:rPr>
          <w:rFonts w:ascii="Arial" w:eastAsia="Arial" w:hAnsi="Arial" w:cs="Arial"/>
          <w:sz w:val="22"/>
          <w:szCs w:val="22"/>
        </w:rPr>
        <w:t>e projetos e orçamentos</w:t>
      </w:r>
      <w:r w:rsidR="00B949BD" w:rsidRPr="00157258">
        <w:rPr>
          <w:rFonts w:ascii="Arial" w:eastAsia="Arial" w:hAnsi="Arial" w:cs="Arial"/>
          <w:sz w:val="22"/>
          <w:szCs w:val="22"/>
        </w:rPr>
        <w:t>, com a finalidade de identificar a existência de novas metodologias, tecnologias ou inovações que melhor atendam às necessidades.</w:t>
      </w:r>
    </w:p>
    <w:p w:rsidR="007162D1" w:rsidRPr="00157258" w:rsidRDefault="00B949BD" w:rsidP="007162D1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 w:rsidRPr="00157258">
        <w:rPr>
          <w:rFonts w:ascii="Arial" w:eastAsia="Arial" w:hAnsi="Arial" w:cs="Arial"/>
          <w:sz w:val="22"/>
          <w:szCs w:val="22"/>
        </w:rPr>
        <w:t>Abaixo seguem as</w:t>
      </w:r>
      <w:r w:rsidR="009148A0" w:rsidRPr="00157258">
        <w:rPr>
          <w:rFonts w:ascii="Arial" w:eastAsia="Arial" w:hAnsi="Arial" w:cs="Arial"/>
          <w:sz w:val="22"/>
          <w:szCs w:val="22"/>
        </w:rPr>
        <w:t xml:space="preserve"> metodologias construtivas estudadas bem como suas características</w:t>
      </w:r>
      <w:r w:rsidRPr="00157258">
        <w:rPr>
          <w:rFonts w:ascii="Arial" w:eastAsia="Arial" w:hAnsi="Arial" w:cs="Arial"/>
          <w:sz w:val="22"/>
          <w:szCs w:val="22"/>
        </w:rPr>
        <w:t>:</w:t>
      </w:r>
    </w:p>
    <w:p w:rsidR="00E96E2F" w:rsidRDefault="007162D1" w:rsidP="007162D1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 w:rsidRPr="00157258">
        <w:rPr>
          <w:rFonts w:ascii="Arial" w:eastAsia="Arial" w:hAnsi="Arial" w:cs="Arial"/>
          <w:sz w:val="22"/>
          <w:szCs w:val="22"/>
        </w:rPr>
        <w:t xml:space="preserve">6.1   </w:t>
      </w:r>
      <w:r w:rsidR="00CE3FAD" w:rsidRPr="00157258">
        <w:rPr>
          <w:rFonts w:ascii="Arial" w:eastAsia="Arial" w:hAnsi="Arial" w:cs="Arial"/>
          <w:sz w:val="22"/>
          <w:szCs w:val="22"/>
        </w:rPr>
        <w:t>Estrutura em concreto armado</w:t>
      </w:r>
      <w:r w:rsidRPr="00157258">
        <w:rPr>
          <w:rFonts w:ascii="Arial" w:eastAsia="Arial" w:hAnsi="Arial" w:cs="Arial"/>
          <w:sz w:val="22"/>
          <w:szCs w:val="22"/>
        </w:rPr>
        <w:t xml:space="preserve"> moldado in loco com fechamento em blocos cerâmicos.</w:t>
      </w:r>
    </w:p>
    <w:p w:rsidR="007162D1" w:rsidRPr="00157258" w:rsidRDefault="007162D1" w:rsidP="00E77A26">
      <w:pPr>
        <w:jc w:val="both"/>
        <w:rPr>
          <w:rFonts w:ascii="Arial" w:eastAsia="Arial" w:hAnsi="Arial" w:cs="Arial"/>
          <w:sz w:val="22"/>
          <w:szCs w:val="22"/>
        </w:rPr>
      </w:pPr>
    </w:p>
    <w:p w:rsidR="007162D1" w:rsidRDefault="007162D1">
      <w:pPr>
        <w:ind w:firstLine="284"/>
        <w:jc w:val="both"/>
        <w:rPr>
          <w:rFonts w:ascii="Arial" w:eastAsia="Arial" w:hAnsi="Arial" w:cs="Arial"/>
          <w:b/>
          <w:sz w:val="22"/>
          <w:szCs w:val="22"/>
        </w:rPr>
      </w:pPr>
      <w:r w:rsidRPr="005D3674">
        <w:rPr>
          <w:rFonts w:ascii="Arial" w:eastAsia="Arial" w:hAnsi="Arial" w:cs="Arial"/>
          <w:b/>
          <w:sz w:val="22"/>
          <w:szCs w:val="22"/>
        </w:rPr>
        <w:t>Pontos positivos:</w:t>
      </w:r>
    </w:p>
    <w:p w:rsidR="00E77A26" w:rsidRPr="005D3674" w:rsidRDefault="00E77A26">
      <w:pPr>
        <w:ind w:firstLine="284"/>
        <w:jc w:val="both"/>
        <w:rPr>
          <w:rFonts w:ascii="Arial" w:eastAsia="Arial" w:hAnsi="Arial" w:cs="Arial"/>
          <w:b/>
          <w:sz w:val="22"/>
          <w:szCs w:val="22"/>
        </w:rPr>
      </w:pPr>
    </w:p>
    <w:p w:rsidR="0005754D" w:rsidRPr="005D3674" w:rsidRDefault="00E77A26" w:rsidP="005D3674">
      <w:pPr>
        <w:pStyle w:val="PargrafodaLista"/>
        <w:numPr>
          <w:ilvl w:val="0"/>
          <w:numId w:val="22"/>
        </w:numPr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lastRenderedPageBreak/>
        <w:t>F</w:t>
      </w:r>
      <w:r w:rsidRPr="005D3674">
        <w:rPr>
          <w:rFonts w:eastAsia="Arial" w:cs="Arial"/>
          <w:szCs w:val="22"/>
        </w:rPr>
        <w:t xml:space="preserve">lexibilidade: </w:t>
      </w:r>
      <w:r w:rsidR="0005754D" w:rsidRPr="005D3674">
        <w:rPr>
          <w:rFonts w:eastAsia="Arial" w:cs="Arial"/>
          <w:szCs w:val="22"/>
        </w:rPr>
        <w:t xml:space="preserve">Devido aos diversos tipos é inúmera sua versatilidade na aplicação da construção civil (vigas, pilares, lajes, pisos, grandes construções de pontes, estradas, viadutos). </w:t>
      </w:r>
    </w:p>
    <w:p w:rsidR="0005754D" w:rsidRPr="005D3674" w:rsidRDefault="00E77A26" w:rsidP="005D3674">
      <w:pPr>
        <w:pStyle w:val="PargrafodaLista"/>
        <w:numPr>
          <w:ilvl w:val="0"/>
          <w:numId w:val="22"/>
        </w:numPr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D</w:t>
      </w:r>
      <w:r w:rsidRPr="005D3674">
        <w:rPr>
          <w:rFonts w:eastAsia="Arial" w:cs="Arial"/>
          <w:szCs w:val="22"/>
        </w:rPr>
        <w:t>urabilidade</w:t>
      </w:r>
      <w:r w:rsidR="00A426CF" w:rsidRPr="005D3674">
        <w:rPr>
          <w:rFonts w:eastAsia="Arial" w:cs="Arial"/>
          <w:szCs w:val="22"/>
        </w:rPr>
        <w:t>:</w:t>
      </w:r>
      <w:r w:rsidR="0005754D" w:rsidRPr="005D3674">
        <w:rPr>
          <w:rFonts w:eastAsia="Arial" w:cs="Arial"/>
          <w:szCs w:val="22"/>
        </w:rPr>
        <w:t xml:space="preserve"> Manutenção preventiva permite maior durabilidade devido à resistência do material. </w:t>
      </w:r>
    </w:p>
    <w:p w:rsidR="0005754D" w:rsidRPr="005D3674" w:rsidRDefault="00E77A26" w:rsidP="005D3674">
      <w:pPr>
        <w:pStyle w:val="PargrafodaLista"/>
        <w:numPr>
          <w:ilvl w:val="0"/>
          <w:numId w:val="22"/>
        </w:numPr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M</w:t>
      </w:r>
      <w:r w:rsidRPr="005D3674">
        <w:rPr>
          <w:rFonts w:eastAsia="Arial" w:cs="Arial"/>
          <w:szCs w:val="22"/>
        </w:rPr>
        <w:t xml:space="preserve">ão de obra acessível: </w:t>
      </w:r>
      <w:r w:rsidR="0005754D" w:rsidRPr="005D3674">
        <w:rPr>
          <w:rFonts w:eastAsia="Arial" w:cs="Arial"/>
          <w:szCs w:val="22"/>
        </w:rPr>
        <w:t xml:space="preserve">Há uma grande facilidade de obter mão-de-obra e facilidade de resolver os problemas oriundos do projeto na obra pela grande oferta de mão de obra no mercado.  </w:t>
      </w:r>
    </w:p>
    <w:p w:rsidR="00A426CF" w:rsidRPr="005D3674" w:rsidRDefault="00E77A26" w:rsidP="005D3674">
      <w:pPr>
        <w:pStyle w:val="PargrafodaLista"/>
        <w:numPr>
          <w:ilvl w:val="0"/>
          <w:numId w:val="22"/>
        </w:numPr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M</w:t>
      </w:r>
      <w:r w:rsidRPr="005D3674">
        <w:rPr>
          <w:rFonts w:eastAsia="Arial" w:cs="Arial"/>
          <w:szCs w:val="22"/>
        </w:rPr>
        <w:t xml:space="preserve">aterial acessível: </w:t>
      </w:r>
      <w:r w:rsidR="0005754D" w:rsidRPr="005D3674">
        <w:rPr>
          <w:rFonts w:eastAsia="Arial" w:cs="Arial"/>
          <w:szCs w:val="22"/>
        </w:rPr>
        <w:t xml:space="preserve">os materiais necessários para o início de uma obra podem ser facilmente adquiridos em lojas de materiais de construção. </w:t>
      </w:r>
    </w:p>
    <w:p w:rsidR="0005754D" w:rsidRPr="005D3674" w:rsidRDefault="0005754D" w:rsidP="005D3674">
      <w:pPr>
        <w:pStyle w:val="PargrafodaLista"/>
        <w:numPr>
          <w:ilvl w:val="0"/>
          <w:numId w:val="22"/>
        </w:numPr>
        <w:jc w:val="both"/>
        <w:rPr>
          <w:rFonts w:eastAsia="Arial" w:cs="Arial"/>
          <w:szCs w:val="22"/>
        </w:rPr>
      </w:pPr>
      <w:r w:rsidRPr="005D3674">
        <w:rPr>
          <w:rFonts w:eastAsia="Arial" w:cs="Arial"/>
          <w:szCs w:val="22"/>
        </w:rPr>
        <w:t>Flexibilidade de projeto e também de mudanças.</w:t>
      </w:r>
    </w:p>
    <w:p w:rsidR="00A426CF" w:rsidRPr="00157258" w:rsidRDefault="00A426CF">
      <w:pPr>
        <w:ind w:firstLine="284"/>
        <w:jc w:val="both"/>
        <w:rPr>
          <w:rFonts w:ascii="Arial" w:eastAsia="Arial" w:hAnsi="Arial" w:cs="Arial"/>
          <w:sz w:val="22"/>
          <w:szCs w:val="22"/>
        </w:rPr>
      </w:pPr>
    </w:p>
    <w:p w:rsidR="00502DA2" w:rsidRPr="005D3674" w:rsidRDefault="00502DA2" w:rsidP="00502DA2">
      <w:pPr>
        <w:ind w:firstLine="284"/>
        <w:jc w:val="both"/>
        <w:rPr>
          <w:rFonts w:ascii="Arial" w:eastAsia="Arial" w:hAnsi="Arial" w:cs="Arial"/>
          <w:b/>
          <w:sz w:val="22"/>
          <w:szCs w:val="22"/>
        </w:rPr>
      </w:pPr>
      <w:r w:rsidRPr="005D3674">
        <w:rPr>
          <w:rFonts w:ascii="Arial" w:eastAsia="Arial" w:hAnsi="Arial" w:cs="Arial"/>
          <w:b/>
          <w:sz w:val="22"/>
          <w:szCs w:val="22"/>
        </w:rPr>
        <w:t>Pontos negativos:</w:t>
      </w:r>
    </w:p>
    <w:p w:rsidR="00A426CF" w:rsidRPr="00157258" w:rsidRDefault="00A426CF" w:rsidP="00502DA2">
      <w:pPr>
        <w:ind w:firstLine="284"/>
        <w:jc w:val="both"/>
        <w:rPr>
          <w:rFonts w:ascii="Arial" w:eastAsia="Arial" w:hAnsi="Arial" w:cs="Arial"/>
          <w:sz w:val="22"/>
          <w:szCs w:val="22"/>
        </w:rPr>
      </w:pPr>
    </w:p>
    <w:p w:rsidR="00A426CF" w:rsidRPr="00157258" w:rsidRDefault="00A426CF" w:rsidP="00502DA2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 w:rsidRPr="00157258">
        <w:rPr>
          <w:rFonts w:ascii="Arial" w:eastAsia="Arial" w:hAnsi="Arial" w:cs="Arial"/>
          <w:sz w:val="22"/>
          <w:szCs w:val="22"/>
        </w:rPr>
        <w:t xml:space="preserve">Algumas das principais desvantagens são a baixa produtividade, grande desperdício de materiais, morosidade na execução das edificações e baixo controle de qualidade. Mais especificamente temos como desvantagens: </w:t>
      </w:r>
    </w:p>
    <w:p w:rsidR="00A426CF" w:rsidRPr="005D3674" w:rsidRDefault="005D3674" w:rsidP="005D3674">
      <w:pPr>
        <w:pStyle w:val="PargrafodaLista"/>
        <w:numPr>
          <w:ilvl w:val="0"/>
          <w:numId w:val="23"/>
        </w:numPr>
        <w:jc w:val="both"/>
        <w:rPr>
          <w:rFonts w:eastAsia="Arial" w:cs="Arial"/>
          <w:szCs w:val="22"/>
        </w:rPr>
      </w:pPr>
      <w:r w:rsidRPr="005D3674">
        <w:rPr>
          <w:rFonts w:eastAsia="Arial" w:cs="Arial"/>
          <w:szCs w:val="22"/>
        </w:rPr>
        <w:t>Qualidade mais baixa</w:t>
      </w:r>
      <w:r w:rsidR="00A426CF" w:rsidRPr="005D3674">
        <w:rPr>
          <w:rFonts w:eastAsia="Arial" w:cs="Arial"/>
          <w:szCs w:val="22"/>
        </w:rPr>
        <w:t xml:space="preserve">: A qualidade da estrutura de concreto armado convencional é também mais difícil, pois são raros os canteiros com um setor especializado das armaduras, montagem de forma, controle rigoroso de material e de montagens em geral. </w:t>
      </w:r>
    </w:p>
    <w:p w:rsidR="00A426CF" w:rsidRPr="005D3674" w:rsidRDefault="005D3674" w:rsidP="005D3674">
      <w:pPr>
        <w:pStyle w:val="PargrafodaLista"/>
        <w:numPr>
          <w:ilvl w:val="0"/>
          <w:numId w:val="23"/>
        </w:numPr>
        <w:jc w:val="both"/>
        <w:rPr>
          <w:rFonts w:eastAsia="Arial" w:cs="Arial"/>
          <w:szCs w:val="22"/>
        </w:rPr>
      </w:pPr>
      <w:r w:rsidRPr="005D3674">
        <w:rPr>
          <w:rFonts w:eastAsia="Arial" w:cs="Arial"/>
          <w:szCs w:val="22"/>
        </w:rPr>
        <w:t>Desperdício de material</w:t>
      </w:r>
      <w:r w:rsidR="00A426CF" w:rsidRPr="005D3674">
        <w:rPr>
          <w:rFonts w:eastAsia="Arial" w:cs="Arial"/>
          <w:szCs w:val="22"/>
        </w:rPr>
        <w:t xml:space="preserve">: também é uma questão dentro da construção civil convencional, notadamente na questão de estruturas, como pedaços de ferro, pregos, madeira, arame e etc. </w:t>
      </w:r>
    </w:p>
    <w:p w:rsidR="00A426CF" w:rsidRPr="005D3674" w:rsidRDefault="005D3674" w:rsidP="005D3674">
      <w:pPr>
        <w:pStyle w:val="PargrafodaLista"/>
        <w:numPr>
          <w:ilvl w:val="0"/>
          <w:numId w:val="23"/>
        </w:numPr>
        <w:jc w:val="both"/>
        <w:rPr>
          <w:rFonts w:eastAsia="Arial" w:cs="Arial"/>
          <w:szCs w:val="22"/>
        </w:rPr>
      </w:pPr>
      <w:r w:rsidRPr="005D3674">
        <w:rPr>
          <w:rFonts w:eastAsia="Arial" w:cs="Arial"/>
          <w:szCs w:val="22"/>
        </w:rPr>
        <w:t xml:space="preserve">Acúmulo de resíduos: </w:t>
      </w:r>
      <w:r w:rsidR="00A426CF" w:rsidRPr="005D3674">
        <w:rPr>
          <w:rFonts w:eastAsia="Arial" w:cs="Arial"/>
          <w:szCs w:val="22"/>
        </w:rPr>
        <w:t xml:space="preserve">A questão de sustentabilidade deve ser levada em consideração dentro do canteiro de obras, a quantidade de lixo e o desperdício gerado dentro da construção convencional é consideravelmente elevada, devendo ser tratado e retirados do local de uma forma ou de outra, o que também gera custos adicionais ao proprietário da obra. </w:t>
      </w:r>
    </w:p>
    <w:p w:rsidR="00A426CF" w:rsidRPr="005D3674" w:rsidRDefault="005D3674" w:rsidP="005D3674">
      <w:pPr>
        <w:pStyle w:val="PargrafodaLista"/>
        <w:numPr>
          <w:ilvl w:val="0"/>
          <w:numId w:val="23"/>
        </w:numPr>
        <w:jc w:val="both"/>
        <w:rPr>
          <w:rFonts w:eastAsia="Arial" w:cs="Arial"/>
          <w:szCs w:val="22"/>
        </w:rPr>
      </w:pPr>
      <w:r w:rsidRPr="005D3674">
        <w:rPr>
          <w:rFonts w:eastAsia="Arial" w:cs="Arial"/>
          <w:szCs w:val="22"/>
        </w:rPr>
        <w:t xml:space="preserve">Imprecisão de custos: </w:t>
      </w:r>
      <w:r w:rsidR="00A426CF" w:rsidRPr="005D3674">
        <w:rPr>
          <w:rFonts w:eastAsia="Arial" w:cs="Arial"/>
          <w:szCs w:val="22"/>
        </w:rPr>
        <w:t>O custo total de uma estrutura executada “in loco” é difícil ser determinado com precisão ao final da obra, por serem vários os fatores envolvidos.</w:t>
      </w:r>
    </w:p>
    <w:p w:rsidR="00A426CF" w:rsidRDefault="005D3674" w:rsidP="005D3674">
      <w:pPr>
        <w:pStyle w:val="PargrafodaLista"/>
        <w:numPr>
          <w:ilvl w:val="0"/>
          <w:numId w:val="23"/>
        </w:numPr>
        <w:jc w:val="both"/>
        <w:rPr>
          <w:rFonts w:eastAsia="Arial" w:cs="Arial"/>
          <w:szCs w:val="22"/>
        </w:rPr>
      </w:pPr>
      <w:r w:rsidRPr="005D3674">
        <w:rPr>
          <w:rFonts w:eastAsia="Arial" w:cs="Arial"/>
          <w:szCs w:val="22"/>
        </w:rPr>
        <w:t xml:space="preserve">Tempo: </w:t>
      </w:r>
      <w:r w:rsidR="00A426CF" w:rsidRPr="005D3674">
        <w:rPr>
          <w:rFonts w:eastAsia="Arial" w:cs="Arial"/>
          <w:szCs w:val="22"/>
        </w:rPr>
        <w:t xml:space="preserve">o tempo de execução da estrutura convencional, também tem que ser levado em conta, devido a montagem das formas, montagem de escoramento, ferragens, concretagem, cura e posteriormente </w:t>
      </w:r>
      <w:proofErr w:type="spellStart"/>
      <w:r w:rsidR="00A426CF" w:rsidRPr="005D3674">
        <w:rPr>
          <w:rFonts w:eastAsia="Arial" w:cs="Arial"/>
          <w:szCs w:val="22"/>
        </w:rPr>
        <w:t>desmoldagem</w:t>
      </w:r>
      <w:proofErr w:type="spellEnd"/>
      <w:r w:rsidR="00A426CF" w:rsidRPr="005D3674">
        <w:rPr>
          <w:rFonts w:eastAsia="Arial" w:cs="Arial"/>
          <w:szCs w:val="22"/>
        </w:rPr>
        <w:t xml:space="preserve"> das peças.</w:t>
      </w:r>
    </w:p>
    <w:p w:rsidR="007235DA" w:rsidRDefault="007235DA" w:rsidP="007235DA">
      <w:pPr>
        <w:jc w:val="both"/>
        <w:rPr>
          <w:rFonts w:eastAsia="Arial" w:cs="Arial"/>
          <w:szCs w:val="22"/>
        </w:rPr>
      </w:pPr>
    </w:p>
    <w:p w:rsidR="007235DA" w:rsidRPr="007235DA" w:rsidRDefault="007235DA" w:rsidP="007235DA">
      <w:pPr>
        <w:jc w:val="both"/>
        <w:rPr>
          <w:rFonts w:eastAsia="Arial" w:cs="Arial"/>
          <w:szCs w:val="22"/>
        </w:rPr>
      </w:pPr>
    </w:p>
    <w:p w:rsidR="00502DA2" w:rsidRPr="00157258" w:rsidRDefault="00502DA2" w:rsidP="00502DA2">
      <w:pPr>
        <w:ind w:firstLine="284"/>
        <w:jc w:val="both"/>
        <w:rPr>
          <w:rFonts w:ascii="Arial" w:eastAsia="Arial" w:hAnsi="Arial" w:cs="Arial"/>
          <w:sz w:val="22"/>
          <w:szCs w:val="22"/>
        </w:rPr>
      </w:pPr>
    </w:p>
    <w:p w:rsidR="008409D4" w:rsidRDefault="00502DA2" w:rsidP="005D3674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 w:rsidRPr="00157258">
        <w:rPr>
          <w:rFonts w:ascii="Arial" w:eastAsia="Arial" w:hAnsi="Arial" w:cs="Arial"/>
          <w:sz w:val="22"/>
          <w:szCs w:val="22"/>
        </w:rPr>
        <w:t xml:space="preserve">6.2   Estrutura </w:t>
      </w:r>
      <w:proofErr w:type="spellStart"/>
      <w:r w:rsidRPr="00157258">
        <w:rPr>
          <w:rFonts w:ascii="Arial" w:eastAsia="Arial" w:hAnsi="Arial" w:cs="Arial"/>
          <w:sz w:val="22"/>
          <w:szCs w:val="22"/>
        </w:rPr>
        <w:t>Pré</w:t>
      </w:r>
      <w:proofErr w:type="spellEnd"/>
      <w:r w:rsidRPr="00157258">
        <w:rPr>
          <w:rFonts w:ascii="Arial" w:eastAsia="Arial" w:hAnsi="Arial" w:cs="Arial"/>
          <w:sz w:val="22"/>
          <w:szCs w:val="22"/>
        </w:rPr>
        <w:t xml:space="preserve"> moldado com fechament</w:t>
      </w:r>
      <w:r w:rsidR="00144FAC">
        <w:rPr>
          <w:rFonts w:ascii="Arial" w:eastAsia="Arial" w:hAnsi="Arial" w:cs="Arial"/>
          <w:sz w:val="22"/>
          <w:szCs w:val="22"/>
        </w:rPr>
        <w:t xml:space="preserve">o em blocos de concreto com </w:t>
      </w:r>
      <w:proofErr w:type="spellStart"/>
      <w:r w:rsidR="00144FAC">
        <w:rPr>
          <w:rFonts w:ascii="Arial" w:eastAsia="Arial" w:hAnsi="Arial" w:cs="Arial"/>
          <w:sz w:val="22"/>
          <w:szCs w:val="22"/>
        </w:rPr>
        <w:t>EPS</w:t>
      </w:r>
      <w:proofErr w:type="spellEnd"/>
      <w:r w:rsidR="00144FAC">
        <w:rPr>
          <w:rFonts w:ascii="Arial" w:eastAsia="Arial" w:hAnsi="Arial" w:cs="Arial"/>
          <w:sz w:val="22"/>
          <w:szCs w:val="22"/>
        </w:rPr>
        <w:t>.</w:t>
      </w:r>
    </w:p>
    <w:p w:rsidR="005D3674" w:rsidRPr="00157258" w:rsidRDefault="005D3674" w:rsidP="005D3674">
      <w:pPr>
        <w:ind w:firstLine="284"/>
        <w:jc w:val="both"/>
        <w:rPr>
          <w:rFonts w:ascii="Arial" w:eastAsia="Arial" w:hAnsi="Arial" w:cs="Arial"/>
          <w:sz w:val="22"/>
          <w:szCs w:val="22"/>
        </w:rPr>
      </w:pPr>
    </w:p>
    <w:p w:rsidR="008409D4" w:rsidRDefault="008409D4" w:rsidP="005D3674">
      <w:pPr>
        <w:ind w:firstLine="284"/>
        <w:jc w:val="both"/>
        <w:rPr>
          <w:rFonts w:ascii="Arial" w:eastAsia="Arial" w:hAnsi="Arial" w:cs="Arial"/>
          <w:b/>
          <w:sz w:val="22"/>
          <w:szCs w:val="22"/>
        </w:rPr>
      </w:pPr>
      <w:r w:rsidRPr="005D3674">
        <w:rPr>
          <w:rFonts w:ascii="Arial" w:eastAsia="Arial" w:hAnsi="Arial" w:cs="Arial"/>
          <w:b/>
          <w:sz w:val="22"/>
          <w:szCs w:val="22"/>
        </w:rPr>
        <w:t>Pontos positivos:</w:t>
      </w:r>
    </w:p>
    <w:p w:rsidR="001224AE" w:rsidRPr="005D3674" w:rsidRDefault="001224AE" w:rsidP="005D3674">
      <w:pPr>
        <w:ind w:firstLine="284"/>
        <w:jc w:val="both"/>
        <w:rPr>
          <w:rFonts w:ascii="Arial" w:eastAsia="Arial" w:hAnsi="Arial" w:cs="Arial"/>
          <w:b/>
          <w:sz w:val="22"/>
          <w:szCs w:val="22"/>
        </w:rPr>
      </w:pPr>
    </w:p>
    <w:p w:rsidR="00502DA2" w:rsidRPr="005D3674" w:rsidRDefault="00502DA2" w:rsidP="005D3674">
      <w:pPr>
        <w:pStyle w:val="PargrafodaLista"/>
        <w:numPr>
          <w:ilvl w:val="0"/>
          <w:numId w:val="20"/>
        </w:numPr>
        <w:jc w:val="both"/>
        <w:rPr>
          <w:rFonts w:eastAsia="Arial" w:cs="Arial"/>
          <w:szCs w:val="22"/>
        </w:rPr>
      </w:pPr>
      <w:r w:rsidRPr="005D3674">
        <w:rPr>
          <w:rFonts w:eastAsia="Arial" w:cs="Arial"/>
          <w:szCs w:val="22"/>
        </w:rPr>
        <w:t>Controle de qualidade: alto controle de qualidade da fabricação. Todas as peças são feitas em um local apropriado, plano, seguro e com um fácil acesso para todos. A alta tecnologia empregada permite a produção de um material excepcional, que se adéqua perfeitamente às necessidades da obra.</w:t>
      </w:r>
    </w:p>
    <w:p w:rsidR="00502DA2" w:rsidRPr="005D3674" w:rsidRDefault="00502DA2" w:rsidP="005D3674">
      <w:pPr>
        <w:pStyle w:val="PargrafodaLista"/>
        <w:numPr>
          <w:ilvl w:val="0"/>
          <w:numId w:val="20"/>
        </w:numPr>
        <w:jc w:val="both"/>
        <w:rPr>
          <w:rFonts w:eastAsia="Arial" w:cs="Arial"/>
          <w:szCs w:val="22"/>
        </w:rPr>
      </w:pPr>
      <w:r w:rsidRPr="005D3674">
        <w:rPr>
          <w:rFonts w:eastAsia="Arial" w:cs="Arial"/>
          <w:szCs w:val="22"/>
        </w:rPr>
        <w:t>Otimização do tempo e agilidade na construção: permite construir com agilidade, já que as peças são feitas em locais separados e independem do andamento da obra. As estruturas podem estar sendo feitas ao mesmo tempo em que é executada a fundação da obra</w:t>
      </w:r>
    </w:p>
    <w:p w:rsidR="00502DA2" w:rsidRPr="00157258" w:rsidRDefault="00502DA2" w:rsidP="005D3674">
      <w:pPr>
        <w:pStyle w:val="zuc5j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sz w:val="22"/>
          <w:szCs w:val="22"/>
        </w:rPr>
      </w:pPr>
      <w:r w:rsidRPr="00157258">
        <w:rPr>
          <w:rFonts w:ascii="Arial" w:eastAsia="Arial" w:hAnsi="Arial" w:cs="Arial"/>
          <w:sz w:val="22"/>
          <w:szCs w:val="22"/>
        </w:rPr>
        <w:t xml:space="preserve">Custo benefício: Como a montagem é rápida e terceirizada, há um ganho de tempo e, consequentemente, um ganho financeiro ao utilizar esse método construtivo. </w:t>
      </w:r>
    </w:p>
    <w:p w:rsidR="00502DA2" w:rsidRPr="00157258" w:rsidRDefault="00502DA2" w:rsidP="005D3674">
      <w:pPr>
        <w:pStyle w:val="zuc5j"/>
        <w:numPr>
          <w:ilvl w:val="0"/>
          <w:numId w:val="20"/>
        </w:numPr>
        <w:spacing w:before="0" w:beforeAutospacing="0" w:after="0" w:afterAutospacing="0"/>
        <w:textAlignment w:val="baseline"/>
        <w:rPr>
          <w:rFonts w:ascii="Arial" w:eastAsia="Arial" w:hAnsi="Arial" w:cs="Arial"/>
          <w:sz w:val="22"/>
          <w:szCs w:val="22"/>
        </w:rPr>
      </w:pPr>
      <w:r w:rsidRPr="00157258">
        <w:rPr>
          <w:rFonts w:ascii="Arial" w:eastAsia="Arial" w:hAnsi="Arial" w:cs="Arial"/>
          <w:sz w:val="22"/>
          <w:szCs w:val="22"/>
        </w:rPr>
        <w:t>Devido as peças serem encaixáveis, a mão de obra no canteiro é reduzida visto que não há a necessidade de cortes ou intervenções em suas peças. Além disso, os custos com manutenção também são menores, o que torna esse item um investimento excelente a longo e curto prazo.</w:t>
      </w:r>
    </w:p>
    <w:p w:rsidR="00502DA2" w:rsidRPr="00157258" w:rsidRDefault="00502DA2" w:rsidP="005D3674">
      <w:pPr>
        <w:pStyle w:val="zuc5j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sz w:val="22"/>
          <w:szCs w:val="22"/>
        </w:rPr>
      </w:pPr>
      <w:r w:rsidRPr="00157258">
        <w:rPr>
          <w:rFonts w:ascii="Arial" w:eastAsia="Arial" w:hAnsi="Arial" w:cs="Arial"/>
          <w:sz w:val="22"/>
          <w:szCs w:val="22"/>
        </w:rPr>
        <w:t>Sustentabilidade: Os recursos utilizados na elaboração dos pré-moldados possuem baixo impacto ambiental por serem matérias-primas naturais encontradas em abundância. Ademais, a redução dos resíduos gerados pela obra, reciclagem e reutilização das estruturas moldadas também as torna uma solução mais sustentável.</w:t>
      </w:r>
    </w:p>
    <w:p w:rsidR="00502DA2" w:rsidRPr="00157258" w:rsidRDefault="00502DA2" w:rsidP="005D3674">
      <w:pPr>
        <w:pStyle w:val="zuc5j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sz w:val="22"/>
          <w:szCs w:val="22"/>
        </w:rPr>
      </w:pPr>
      <w:r w:rsidRPr="00157258">
        <w:rPr>
          <w:rFonts w:ascii="Arial" w:eastAsia="Arial" w:hAnsi="Arial" w:cs="Arial"/>
          <w:sz w:val="22"/>
          <w:szCs w:val="22"/>
        </w:rPr>
        <w:t xml:space="preserve">Durabilidade: O concreto pré-moldado é um material capaz de durar muitos anos. Como seu processo produtivo é mais cuidadoso, o produto final tem mais qualidade. Outro fator a ser levado em consideração é sua resistência, já que costuma ser superior se comparada aos concretos usinados. </w:t>
      </w:r>
    </w:p>
    <w:p w:rsidR="00502DA2" w:rsidRDefault="00502DA2" w:rsidP="005D3674">
      <w:pPr>
        <w:pStyle w:val="zuc5j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sz w:val="22"/>
          <w:szCs w:val="22"/>
        </w:rPr>
      </w:pPr>
      <w:r w:rsidRPr="00157258">
        <w:rPr>
          <w:rFonts w:ascii="Arial" w:eastAsia="Arial" w:hAnsi="Arial" w:cs="Arial"/>
          <w:sz w:val="22"/>
          <w:szCs w:val="22"/>
        </w:rPr>
        <w:t>Organização do canteiro de obras: As estruturas pré-moldadas vêm para contribuir bastante na organização do canteiro de Obras. Pelo fato das estruturas já chegarem prontas, não há a necessidade de designar um local para bater o concreto. Além disso, também não é preciso guardar os materiais utilizados por ele, como areia, brita cimento e água. Resultando em mais espaço, menos sujeira, evitando o acúmulo de resíduos indesejáveis e melhorando a qualidade no ambiente de trabalho</w:t>
      </w:r>
    </w:p>
    <w:p w:rsidR="000D6B1E" w:rsidRDefault="000D6B1E" w:rsidP="005D3674">
      <w:pPr>
        <w:pStyle w:val="zuc5j"/>
        <w:numPr>
          <w:ilvl w:val="0"/>
          <w:numId w:val="20"/>
        </w:numPr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utilização de blocos de concreto com </w:t>
      </w:r>
      <w:proofErr w:type="spellStart"/>
      <w:r>
        <w:rPr>
          <w:rFonts w:ascii="Arial" w:eastAsia="Arial" w:hAnsi="Arial" w:cs="Arial"/>
          <w:sz w:val="22"/>
          <w:szCs w:val="22"/>
        </w:rPr>
        <w:t>EPS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bem como estruturas pré-moldadas, é de estrema importância visando o incentivo a novas tecnologias. </w:t>
      </w:r>
    </w:p>
    <w:p w:rsidR="005D3674" w:rsidRPr="005D3674" w:rsidRDefault="005D3674" w:rsidP="005D3674">
      <w:pPr>
        <w:pStyle w:val="zuc5j"/>
        <w:spacing w:before="0" w:beforeAutospacing="0" w:after="0" w:afterAutospacing="0"/>
        <w:ind w:left="720"/>
        <w:jc w:val="both"/>
        <w:textAlignment w:val="baseline"/>
        <w:rPr>
          <w:rFonts w:ascii="Arial" w:eastAsia="Arial" w:hAnsi="Arial" w:cs="Arial"/>
          <w:sz w:val="22"/>
          <w:szCs w:val="22"/>
        </w:rPr>
      </w:pPr>
    </w:p>
    <w:p w:rsidR="00502DA2" w:rsidRDefault="00502DA2" w:rsidP="00502DA2">
      <w:pPr>
        <w:ind w:firstLine="284"/>
        <w:jc w:val="both"/>
        <w:rPr>
          <w:rFonts w:ascii="Arial" w:eastAsia="Arial" w:hAnsi="Arial" w:cs="Arial"/>
          <w:b/>
          <w:sz w:val="22"/>
          <w:szCs w:val="22"/>
        </w:rPr>
      </w:pPr>
      <w:r w:rsidRPr="005D3674">
        <w:rPr>
          <w:rFonts w:ascii="Arial" w:eastAsia="Arial" w:hAnsi="Arial" w:cs="Arial"/>
          <w:b/>
          <w:sz w:val="22"/>
          <w:szCs w:val="22"/>
        </w:rPr>
        <w:t>Pontos negativos:</w:t>
      </w:r>
    </w:p>
    <w:p w:rsidR="005D3674" w:rsidRPr="005D3674" w:rsidRDefault="005D3674" w:rsidP="00502DA2">
      <w:pPr>
        <w:ind w:firstLine="284"/>
        <w:jc w:val="both"/>
        <w:rPr>
          <w:rFonts w:ascii="Arial" w:eastAsia="Arial" w:hAnsi="Arial" w:cs="Arial"/>
          <w:b/>
          <w:sz w:val="22"/>
          <w:szCs w:val="22"/>
        </w:rPr>
      </w:pPr>
    </w:p>
    <w:p w:rsidR="008409D4" w:rsidRPr="005D3674" w:rsidRDefault="008409D4" w:rsidP="005D3674">
      <w:pPr>
        <w:pStyle w:val="zuc5j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sz w:val="22"/>
          <w:szCs w:val="22"/>
        </w:rPr>
      </w:pPr>
      <w:r w:rsidRPr="005D3674">
        <w:rPr>
          <w:rFonts w:ascii="Arial" w:eastAsia="Arial" w:hAnsi="Arial" w:cs="Arial"/>
          <w:sz w:val="22"/>
          <w:szCs w:val="22"/>
        </w:rPr>
        <w:t>Limitação arquitetônica: Em uma construção tradicional, a liberdade de modelar o projeto da forma que quiser. Entretanto, no caso dos pré-moldados, as empresas apresentam em seu portfólio uma quantidade de modulações disponíveis para escolha.</w:t>
      </w:r>
    </w:p>
    <w:p w:rsidR="008409D4" w:rsidRPr="00157258" w:rsidRDefault="008409D4" w:rsidP="008409D4">
      <w:pPr>
        <w:pStyle w:val="zuc5j"/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sz w:val="22"/>
          <w:szCs w:val="22"/>
        </w:rPr>
      </w:pPr>
    </w:p>
    <w:p w:rsidR="008409D4" w:rsidRPr="00157258" w:rsidRDefault="008409D4" w:rsidP="005D3674">
      <w:pPr>
        <w:pStyle w:val="zuc5j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sz w:val="22"/>
          <w:szCs w:val="22"/>
        </w:rPr>
      </w:pPr>
      <w:r w:rsidRPr="005D3674">
        <w:rPr>
          <w:rFonts w:ascii="Arial" w:eastAsia="Arial" w:hAnsi="Arial" w:cs="Arial"/>
          <w:sz w:val="22"/>
          <w:szCs w:val="22"/>
        </w:rPr>
        <w:t xml:space="preserve">Limitação para futuras alterações: Alterar o layout de uma obra convencional não é simples e em um projeto pré-moldado torna-se ainda mais complicado realizar </w:t>
      </w:r>
      <w:r w:rsidRPr="005D3674">
        <w:rPr>
          <w:rFonts w:ascii="Arial" w:eastAsia="Arial" w:hAnsi="Arial" w:cs="Arial"/>
          <w:sz w:val="22"/>
          <w:szCs w:val="22"/>
        </w:rPr>
        <w:lastRenderedPageBreak/>
        <w:t>futuras reformas ou ampliações. Dessa forma, qualquer possível alteração deve ser planejada desde o início da obra para evitar complicações.</w:t>
      </w:r>
    </w:p>
    <w:p w:rsidR="008409D4" w:rsidRPr="00157258" w:rsidRDefault="008409D4" w:rsidP="008409D4">
      <w:pPr>
        <w:textAlignment w:val="baseline"/>
        <w:rPr>
          <w:rFonts w:ascii="Arial" w:eastAsia="Arial" w:hAnsi="Arial" w:cs="Arial"/>
          <w:sz w:val="22"/>
          <w:szCs w:val="22"/>
        </w:rPr>
      </w:pPr>
    </w:p>
    <w:p w:rsidR="008409D4" w:rsidRDefault="008409D4" w:rsidP="005D3674">
      <w:pPr>
        <w:pStyle w:val="zuc5j"/>
        <w:numPr>
          <w:ilvl w:val="0"/>
          <w:numId w:val="21"/>
        </w:numPr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sz w:val="22"/>
          <w:szCs w:val="22"/>
        </w:rPr>
      </w:pPr>
      <w:r w:rsidRPr="005D3674">
        <w:rPr>
          <w:rFonts w:ascii="Arial" w:eastAsia="Arial" w:hAnsi="Arial" w:cs="Arial"/>
          <w:sz w:val="22"/>
          <w:szCs w:val="22"/>
        </w:rPr>
        <w:t>Investimento inicial: Em uma construção convencional as despesas são geradas conforme ocorre a evolução da obra. Assim, é possível inclusive interrompê-la para dar continuidade no futuro. Já as construções com pré-moldados exigem um investimento inicial alto para a fabricação. Fato que pode ser um grande ponto negativo para começar a sua obra. Entretanto, isso evita a possibilidade de surpresas desagradáveis de caráter financeiro no decorrer da construção.</w:t>
      </w:r>
    </w:p>
    <w:p w:rsidR="004F3AFE" w:rsidRDefault="004F3AFE" w:rsidP="004F3AFE">
      <w:pPr>
        <w:pStyle w:val="zuc5j"/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sz w:val="22"/>
          <w:szCs w:val="22"/>
        </w:rPr>
      </w:pPr>
    </w:p>
    <w:p w:rsidR="004F3AFE" w:rsidRDefault="004F3AFE" w:rsidP="00106ACA">
      <w:pPr>
        <w:pStyle w:val="zuc5j"/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Sendo assim </w:t>
      </w:r>
      <w:r w:rsidRPr="004F3AFE">
        <w:rPr>
          <w:rFonts w:ascii="Arial" w:eastAsia="Arial" w:hAnsi="Arial" w:cs="Arial"/>
          <w:sz w:val="22"/>
          <w:szCs w:val="22"/>
        </w:rPr>
        <w:t>os custos da estrutura convencional e da estrutura pré-moldada, quando são comparados diretamente pelo custo geral da estrutura (</w:t>
      </w:r>
      <w:r w:rsidR="00E85FDF">
        <w:rPr>
          <w:rFonts w:ascii="Arial" w:eastAsia="Arial" w:hAnsi="Arial" w:cs="Arial"/>
          <w:sz w:val="22"/>
          <w:szCs w:val="22"/>
        </w:rPr>
        <w:t>fundação, pilares, vigas e cobertura</w:t>
      </w:r>
      <w:r w:rsidRPr="004F3AFE">
        <w:rPr>
          <w:rFonts w:ascii="Arial" w:eastAsia="Arial" w:hAnsi="Arial" w:cs="Arial"/>
          <w:sz w:val="22"/>
          <w:szCs w:val="22"/>
        </w:rPr>
        <w:t xml:space="preserve">) que se fazem necessários para execução dos dois métodos, a estrutura pré-moldada fica entorno de </w:t>
      </w:r>
      <w:r w:rsidR="00E85FDF" w:rsidRPr="00E85FDF">
        <w:rPr>
          <w:rFonts w:ascii="Arial" w:eastAsia="Arial" w:hAnsi="Arial" w:cs="Arial"/>
          <w:sz w:val="22"/>
          <w:szCs w:val="22"/>
        </w:rPr>
        <w:t>45</w:t>
      </w:r>
      <w:r w:rsidRPr="00E85FDF">
        <w:rPr>
          <w:rFonts w:ascii="Arial" w:eastAsia="Arial" w:hAnsi="Arial" w:cs="Arial"/>
          <w:sz w:val="22"/>
          <w:szCs w:val="22"/>
        </w:rPr>
        <w:t>% mais barata</w:t>
      </w:r>
      <w:r w:rsidRPr="004F3AFE">
        <w:rPr>
          <w:rFonts w:ascii="Arial" w:eastAsia="Arial" w:hAnsi="Arial" w:cs="Arial"/>
          <w:sz w:val="22"/>
          <w:szCs w:val="22"/>
        </w:rPr>
        <w:t xml:space="preserve"> em um dos casos, o que já se justificaria a sua escolha, sem contarmos a qualidade das peças, rapidez da montagem, limpeza do canteiro, mão de obra mais qualificada e tudo que já foi  mencionado nos itens anteriores.</w:t>
      </w:r>
    </w:p>
    <w:p w:rsidR="004F3AFE" w:rsidRDefault="004F3AFE" w:rsidP="00106ACA">
      <w:pPr>
        <w:pStyle w:val="zuc5j"/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sz w:val="22"/>
          <w:szCs w:val="22"/>
        </w:rPr>
      </w:pPr>
      <w:r w:rsidRPr="004F3AFE">
        <w:rPr>
          <w:rFonts w:ascii="Arial" w:eastAsia="Arial" w:hAnsi="Arial" w:cs="Arial"/>
          <w:sz w:val="22"/>
          <w:szCs w:val="22"/>
        </w:rPr>
        <w:t>Ao contrário da construção convencional, onde além de não ter controle das intempéries climáticos, existe a dificuldade de fiscalização de materiais e serviços, o que torna complexo e praticamente impossível estabelecer garantia de prazo e efetividade de entrega da estrutura, pois, o mesmo depende de índices de produtividade que conseguirá ser ou não alcançado dentro do canteiro de obras, além de depender diretamente do clima e do índice pluviométrico do período.</w:t>
      </w:r>
    </w:p>
    <w:p w:rsidR="004F3AFE" w:rsidRPr="00157258" w:rsidRDefault="00A54641" w:rsidP="00106ACA">
      <w:pPr>
        <w:pStyle w:val="zuc5j"/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sz w:val="22"/>
          <w:szCs w:val="22"/>
        </w:rPr>
      </w:pPr>
      <w:r w:rsidRPr="00A54641">
        <w:rPr>
          <w:rFonts w:ascii="Arial" w:eastAsia="Arial" w:hAnsi="Arial" w:cs="Arial"/>
          <w:sz w:val="22"/>
          <w:szCs w:val="22"/>
        </w:rPr>
        <w:t>Sendo assim, pode-se concluir que para a obra em questão, a estrutura que melhor respeitou a relação custo-benefício, atendeu as expectativas quanto a prazo, custo, qualidade, segurança, menor índice de desperdícios, maior agilidade foi a estrutura pré-moldada.</w:t>
      </w:r>
    </w:p>
    <w:p w:rsidR="00E96E2F" w:rsidRPr="00157258" w:rsidRDefault="00E96E2F" w:rsidP="005724FE">
      <w:pPr>
        <w:jc w:val="both"/>
        <w:rPr>
          <w:rFonts w:ascii="Arial" w:eastAsia="Arial" w:hAnsi="Arial" w:cs="Arial"/>
          <w:sz w:val="22"/>
          <w:szCs w:val="22"/>
        </w:rPr>
      </w:pPr>
    </w:p>
    <w:p w:rsidR="00E96E2F" w:rsidRDefault="00E96E2F">
      <w:pPr>
        <w:jc w:val="both"/>
        <w:rPr>
          <w:rFonts w:ascii="Arial" w:eastAsia="Arial" w:hAnsi="Arial" w:cs="Arial"/>
          <w:color w:val="FF0000"/>
          <w:sz w:val="22"/>
          <w:szCs w:val="22"/>
        </w:rPr>
      </w:pPr>
    </w:p>
    <w:p w:rsidR="00E96E2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DO VALOR DA CONTRATAÇÃO – inciso VI, § 1º do art. 18 da Lei 14.133/21</w:t>
      </w:r>
    </w:p>
    <w:p w:rsidR="00E96E2F" w:rsidRDefault="00E96E2F">
      <w:pP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E96E2F" w:rsidRPr="00575C41" w:rsidRDefault="00B949BD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 w:rsidRPr="00575C41">
        <w:rPr>
          <w:rFonts w:ascii="Arial" w:eastAsia="Arial" w:hAnsi="Arial" w:cs="Arial"/>
          <w:sz w:val="22"/>
          <w:szCs w:val="22"/>
        </w:rPr>
        <w:t xml:space="preserve">O valor estimado da contratação será </w:t>
      </w:r>
      <w:r w:rsidR="00E033B6">
        <w:rPr>
          <w:rFonts w:ascii="Arial" w:eastAsia="Arial" w:hAnsi="Arial" w:cs="Arial"/>
          <w:sz w:val="22"/>
          <w:szCs w:val="22"/>
        </w:rPr>
        <w:t xml:space="preserve">R$ </w:t>
      </w:r>
      <w:r w:rsidR="00F1756F" w:rsidRPr="00F1756F">
        <w:rPr>
          <w:rFonts w:ascii="Arial" w:eastAsia="Arial" w:hAnsi="Arial" w:cs="Arial"/>
          <w:sz w:val="22"/>
          <w:szCs w:val="22"/>
        </w:rPr>
        <w:t>396.174,11</w:t>
      </w:r>
      <w:r w:rsidRPr="00F1756F">
        <w:rPr>
          <w:rFonts w:ascii="Arial" w:eastAsia="Arial" w:hAnsi="Arial" w:cs="Arial"/>
          <w:sz w:val="22"/>
          <w:szCs w:val="22"/>
        </w:rPr>
        <w:t>.</w:t>
      </w:r>
      <w:r w:rsidRPr="00575C41">
        <w:rPr>
          <w:rFonts w:ascii="Arial" w:eastAsia="Arial" w:hAnsi="Arial" w:cs="Arial"/>
          <w:sz w:val="22"/>
          <w:szCs w:val="22"/>
        </w:rPr>
        <w:t xml:space="preserve"> </w:t>
      </w:r>
    </w:p>
    <w:p w:rsidR="00E96E2F" w:rsidRPr="00575C41" w:rsidRDefault="00B949BD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 w:rsidRPr="00575C41">
        <w:rPr>
          <w:rFonts w:ascii="Arial" w:eastAsia="Arial" w:hAnsi="Arial" w:cs="Arial"/>
          <w:sz w:val="22"/>
          <w:szCs w:val="22"/>
        </w:rPr>
        <w:t xml:space="preserve">Os preços da planilha orçamentária foram obtidos através da composição de custos unitários da tabela </w:t>
      </w:r>
      <w:proofErr w:type="spellStart"/>
      <w:r w:rsidRPr="00575C41">
        <w:rPr>
          <w:rFonts w:ascii="Arial" w:eastAsia="Arial" w:hAnsi="Arial" w:cs="Arial"/>
          <w:sz w:val="22"/>
          <w:szCs w:val="22"/>
        </w:rPr>
        <w:t>SINAPI</w:t>
      </w:r>
      <w:proofErr w:type="spellEnd"/>
      <w:r w:rsidR="0023773B" w:rsidRPr="00575C41">
        <w:rPr>
          <w:rFonts w:ascii="Arial" w:eastAsia="Arial" w:hAnsi="Arial" w:cs="Arial"/>
          <w:sz w:val="22"/>
          <w:szCs w:val="22"/>
        </w:rPr>
        <w:t xml:space="preserve"> e DER-PR</w:t>
      </w:r>
      <w:r w:rsidRPr="00575C41">
        <w:rPr>
          <w:rFonts w:ascii="Arial" w:eastAsia="Arial" w:hAnsi="Arial" w:cs="Arial"/>
          <w:sz w:val="22"/>
          <w:szCs w:val="22"/>
        </w:rPr>
        <w:t>, conforme preconiza o seu art. 23, §2º, inciso I, da Lei n. 14.133/21.</w:t>
      </w:r>
    </w:p>
    <w:p w:rsidR="00E96E2F" w:rsidRDefault="00E96E2F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b/>
          <w:color w:val="000000"/>
        </w:rPr>
      </w:pPr>
    </w:p>
    <w:p w:rsidR="00E96E2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JUSTIFICATIVAS DO PARCELAMENTO OU NÃO – inciso </w:t>
      </w:r>
      <w:proofErr w:type="spellStart"/>
      <w:r>
        <w:rPr>
          <w:rFonts w:ascii="Arial" w:eastAsia="Arial" w:hAnsi="Arial" w:cs="Arial"/>
          <w:b/>
          <w:color w:val="000000"/>
        </w:rPr>
        <w:t>VIII</w:t>
      </w:r>
      <w:proofErr w:type="spellEnd"/>
      <w:r>
        <w:rPr>
          <w:rFonts w:ascii="Arial" w:eastAsia="Arial" w:hAnsi="Arial" w:cs="Arial"/>
          <w:b/>
          <w:color w:val="000000"/>
        </w:rPr>
        <w:t xml:space="preserve"> do § 1° do art. 18 da Lei 14.133/21</w:t>
      </w:r>
    </w:p>
    <w:p w:rsidR="00E96E2F" w:rsidRDefault="00E96E2F">
      <w:pPr>
        <w:jc w:val="both"/>
        <w:rPr>
          <w:rFonts w:ascii="Arial" w:eastAsia="Arial" w:hAnsi="Arial" w:cs="Arial"/>
          <w:b/>
          <w:color w:val="FF0000"/>
          <w:sz w:val="22"/>
          <w:szCs w:val="22"/>
        </w:rPr>
      </w:pPr>
    </w:p>
    <w:p w:rsidR="00E96E2F" w:rsidRDefault="00B949BD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 objeto não poderá ser parcelado em razão </w:t>
      </w:r>
      <w:r w:rsidR="00071523">
        <w:rPr>
          <w:rFonts w:ascii="Arial" w:eastAsia="Arial" w:hAnsi="Arial" w:cs="Arial"/>
          <w:sz w:val="22"/>
          <w:szCs w:val="22"/>
        </w:rPr>
        <w:t>da contratação da obra ser</w:t>
      </w:r>
      <w:r w:rsidR="00071523" w:rsidRPr="00071523">
        <w:rPr>
          <w:rFonts w:ascii="Arial" w:eastAsia="Arial" w:hAnsi="Arial" w:cs="Arial"/>
          <w:sz w:val="22"/>
          <w:szCs w:val="22"/>
        </w:rPr>
        <w:t xml:space="preserve"> mais satisfatório do ponto de vista de</w:t>
      </w:r>
      <w:r w:rsidR="00071523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071523" w:rsidRPr="00071523">
        <w:rPr>
          <w:rFonts w:ascii="Arial" w:eastAsia="Arial" w:hAnsi="Arial" w:cs="Arial"/>
          <w:sz w:val="22"/>
          <w:szCs w:val="22"/>
        </w:rPr>
        <w:t>eficiência técnica, por manter a qualidade da execução do objeto, haja vista que o gerenciamento e compatibilização dos andamento dos serviços permanecem o tempo todo a cargo de</w:t>
      </w:r>
      <w:r w:rsidR="00071523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071523" w:rsidRPr="00071523">
        <w:rPr>
          <w:rFonts w:ascii="Arial" w:eastAsia="Arial" w:hAnsi="Arial" w:cs="Arial"/>
          <w:sz w:val="22"/>
          <w:szCs w:val="22"/>
        </w:rPr>
        <w:t>um mesmo administrador, ressaltando que oferece, também, um maior nível de controle pela</w:t>
      </w:r>
      <w:r w:rsidR="00071523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071523" w:rsidRPr="00071523">
        <w:rPr>
          <w:rFonts w:ascii="Arial" w:eastAsia="Arial" w:hAnsi="Arial" w:cs="Arial"/>
          <w:sz w:val="22"/>
          <w:szCs w:val="22"/>
        </w:rPr>
        <w:t>Administração na execução dos serviços, cumprimento de cronograma e observância de prazos com a concentração da responsabilidade do contrato e garantia dos resultados em uma só</w:t>
      </w:r>
      <w:r w:rsidR="00071523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071523" w:rsidRPr="00071523">
        <w:rPr>
          <w:rFonts w:ascii="Arial" w:eastAsia="Arial" w:hAnsi="Arial" w:cs="Arial"/>
          <w:sz w:val="22"/>
          <w:szCs w:val="22"/>
        </w:rPr>
        <w:t>pessoa</w:t>
      </w:r>
      <w:r w:rsidR="00071523">
        <w:rPr>
          <w:rFonts w:ascii="Arial" w:eastAsia="Arial" w:hAnsi="Arial" w:cs="Arial"/>
          <w:sz w:val="22"/>
          <w:szCs w:val="22"/>
        </w:rPr>
        <w:t>.</w:t>
      </w:r>
    </w:p>
    <w:p w:rsidR="00071523" w:rsidRDefault="00071523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 w:rsidRPr="00071523">
        <w:rPr>
          <w:rFonts w:ascii="Arial" w:eastAsia="Arial" w:hAnsi="Arial" w:cs="Arial"/>
          <w:sz w:val="22"/>
          <w:szCs w:val="22"/>
        </w:rPr>
        <w:t>Ressalta-se que em contratações com serviços inter-relacionados, o atraso em uma etapa do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071523">
        <w:rPr>
          <w:rFonts w:ascii="Arial" w:eastAsia="Arial" w:hAnsi="Arial" w:cs="Arial"/>
          <w:sz w:val="22"/>
          <w:szCs w:val="22"/>
        </w:rPr>
        <w:t xml:space="preserve">objeto implica </w:t>
      </w:r>
      <w:r w:rsidR="00B97338">
        <w:rPr>
          <w:rFonts w:ascii="Arial" w:eastAsia="Arial" w:hAnsi="Arial" w:cs="Arial"/>
          <w:sz w:val="22"/>
          <w:szCs w:val="22"/>
        </w:rPr>
        <w:t>no prazo</w:t>
      </w:r>
      <w:r w:rsidRPr="00071523">
        <w:rPr>
          <w:rFonts w:ascii="Arial" w:eastAsia="Arial" w:hAnsi="Arial" w:cs="Arial"/>
          <w:sz w:val="22"/>
          <w:szCs w:val="22"/>
        </w:rPr>
        <w:t xml:space="preserve"> final de entrega dos serviços. Pelas razões expostas,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071523">
        <w:rPr>
          <w:rFonts w:ascii="Arial" w:eastAsia="Arial" w:hAnsi="Arial" w:cs="Arial"/>
          <w:sz w:val="22"/>
          <w:szCs w:val="22"/>
        </w:rPr>
        <w:t xml:space="preserve">recomendamos que a contratação não seja parcelada, por não </w:t>
      </w:r>
      <w:r>
        <w:rPr>
          <w:rFonts w:ascii="Arial" w:eastAsia="Arial" w:hAnsi="Arial" w:cs="Arial"/>
          <w:sz w:val="22"/>
          <w:szCs w:val="22"/>
        </w:rPr>
        <w:t>ser vantajoso para a administra</w:t>
      </w:r>
      <w:r w:rsidRPr="00071523">
        <w:rPr>
          <w:rFonts w:ascii="Arial" w:eastAsia="Arial" w:hAnsi="Arial" w:cs="Arial"/>
          <w:sz w:val="22"/>
          <w:szCs w:val="22"/>
        </w:rPr>
        <w:t>ção pública ou representar prejuízo ao conjunto ou ao complexo do objeto a ser contratado.</w:t>
      </w:r>
    </w:p>
    <w:p w:rsidR="009E3CF1" w:rsidRDefault="009E3CF1">
      <w:pPr>
        <w:ind w:firstLine="284"/>
        <w:jc w:val="both"/>
        <w:rPr>
          <w:rFonts w:ascii="Arial" w:eastAsia="Arial" w:hAnsi="Arial" w:cs="Arial"/>
          <w:sz w:val="22"/>
          <w:szCs w:val="22"/>
        </w:rPr>
      </w:pPr>
    </w:p>
    <w:p w:rsidR="009E3CF1" w:rsidRDefault="009E3CF1">
      <w:pPr>
        <w:ind w:firstLine="284"/>
        <w:jc w:val="both"/>
        <w:rPr>
          <w:rFonts w:ascii="Arial" w:eastAsia="Arial" w:hAnsi="Arial" w:cs="Arial"/>
          <w:sz w:val="22"/>
          <w:szCs w:val="22"/>
        </w:rPr>
      </w:pPr>
    </w:p>
    <w:p w:rsidR="009E3CF1" w:rsidRPr="00071523" w:rsidRDefault="009E3CF1">
      <w:pPr>
        <w:ind w:firstLine="284"/>
        <w:jc w:val="both"/>
        <w:rPr>
          <w:rFonts w:ascii="Arial" w:eastAsia="Arial" w:hAnsi="Arial" w:cs="Arial"/>
          <w:sz w:val="22"/>
          <w:szCs w:val="22"/>
        </w:rPr>
      </w:pPr>
    </w:p>
    <w:p w:rsidR="00E96E2F" w:rsidRDefault="00E96E2F">
      <w:pPr>
        <w:jc w:val="both"/>
        <w:rPr>
          <w:rFonts w:ascii="Arial" w:eastAsia="Arial" w:hAnsi="Arial" w:cs="Arial"/>
          <w:b/>
          <w:color w:val="000000"/>
        </w:rPr>
      </w:pPr>
    </w:p>
    <w:p w:rsidR="00E96E2F" w:rsidRDefault="00E96E2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:rsidR="00E96E2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DAS CONTRATAÇÕES CORRELATAS - inciso XI, § 1º do art. 18 da Lei 14.133/21</w:t>
      </w:r>
    </w:p>
    <w:p w:rsidR="00E96E2F" w:rsidRDefault="00E96E2F">
      <w:pPr>
        <w:jc w:val="both"/>
        <w:rPr>
          <w:rFonts w:ascii="Arial" w:eastAsia="Arial" w:hAnsi="Arial" w:cs="Arial"/>
          <w:b/>
          <w:color w:val="000000"/>
        </w:rPr>
      </w:pPr>
    </w:p>
    <w:p w:rsidR="00E96E2F" w:rsidRPr="002956FD" w:rsidRDefault="00B949BD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 w:rsidRPr="002956FD">
        <w:rPr>
          <w:rFonts w:ascii="Arial" w:eastAsia="Arial" w:hAnsi="Arial" w:cs="Arial"/>
          <w:sz w:val="22"/>
          <w:szCs w:val="22"/>
        </w:rPr>
        <w:t>Não há necessidade de contratações interdependentes ou correlatas à viabilidade desta contratação.</w:t>
      </w:r>
    </w:p>
    <w:p w:rsidR="00E96E2F" w:rsidRDefault="00E96E2F">
      <w:pPr>
        <w:rPr>
          <w:rFonts w:ascii="Arial" w:eastAsia="Arial" w:hAnsi="Arial" w:cs="Arial"/>
        </w:rPr>
      </w:pPr>
    </w:p>
    <w:p w:rsidR="00E96E2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DAS PROVIDÊNCIAS PARA CELEBRAÇÃO DO CONTRATO - inciso X, § 1º do art. 18 da Lei 14.133/21</w:t>
      </w:r>
    </w:p>
    <w:p w:rsidR="00E96E2F" w:rsidRDefault="00E96E2F">
      <w:pPr>
        <w:jc w:val="both"/>
        <w:rPr>
          <w:rFonts w:ascii="Arial" w:eastAsia="Arial" w:hAnsi="Arial" w:cs="Arial"/>
          <w:b/>
          <w:color w:val="000000"/>
        </w:rPr>
      </w:pPr>
    </w:p>
    <w:p w:rsidR="00E96E2F" w:rsidRPr="002956FD" w:rsidRDefault="00B949BD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 w:rsidRPr="002956FD">
        <w:rPr>
          <w:rFonts w:ascii="Arial" w:eastAsia="Arial" w:hAnsi="Arial" w:cs="Arial"/>
          <w:sz w:val="22"/>
          <w:szCs w:val="22"/>
        </w:rPr>
        <w:t>Não há inovações na presente contratação, logo não será necessário promover providências específicas pela Administração previamente à celebração do contrato, nem realizar capacitação de servidores para fiscalização e gestão contratual.</w:t>
      </w:r>
    </w:p>
    <w:p w:rsidR="00E96E2F" w:rsidRDefault="00E96E2F">
      <w:pPr>
        <w:rPr>
          <w:rFonts w:ascii="Arial" w:eastAsia="Arial" w:hAnsi="Arial" w:cs="Arial"/>
        </w:rPr>
      </w:pPr>
    </w:p>
    <w:p w:rsidR="00E96E2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DOS POSSÍVEIS IMPACTOS AMBIENTAIS - inciso </w:t>
      </w:r>
      <w:proofErr w:type="spellStart"/>
      <w:r>
        <w:rPr>
          <w:rFonts w:ascii="Arial" w:eastAsia="Arial" w:hAnsi="Arial" w:cs="Arial"/>
          <w:b/>
          <w:color w:val="000000"/>
        </w:rPr>
        <w:t>XII</w:t>
      </w:r>
      <w:proofErr w:type="spellEnd"/>
      <w:r>
        <w:rPr>
          <w:rFonts w:ascii="Arial" w:eastAsia="Arial" w:hAnsi="Arial" w:cs="Arial"/>
          <w:b/>
          <w:color w:val="000000"/>
        </w:rPr>
        <w:t>, § 1º do art. 18 da Lei 14.133/21</w:t>
      </w:r>
    </w:p>
    <w:p w:rsidR="00E96E2F" w:rsidRDefault="00E96E2F">
      <w:pPr>
        <w:jc w:val="both"/>
      </w:pPr>
    </w:p>
    <w:p w:rsidR="00E96E2F" w:rsidRPr="002956FD" w:rsidRDefault="00B949BD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 w:rsidRPr="002956FD">
        <w:rPr>
          <w:rFonts w:ascii="Arial" w:eastAsia="Arial" w:hAnsi="Arial" w:cs="Arial"/>
          <w:sz w:val="22"/>
          <w:szCs w:val="22"/>
        </w:rPr>
        <w:t>Os serviços prestados pela empresa contratada deverão fundamentar-se no uso racional de recursos e equipamentos, de forma a evitar e prevenir o desperdício de insumos e material consumidos, bem como a geração de resíduos, além do desperdício de água e consumo excessivo de energia. Sempre que possível fazer uso de energia renovável.</w:t>
      </w:r>
    </w:p>
    <w:p w:rsidR="00E96E2F" w:rsidRPr="002956FD" w:rsidRDefault="00B949BD">
      <w:pPr>
        <w:ind w:firstLine="284"/>
        <w:jc w:val="both"/>
        <w:rPr>
          <w:rFonts w:ascii="Arial" w:eastAsia="Arial" w:hAnsi="Arial" w:cs="Arial"/>
          <w:sz w:val="22"/>
          <w:szCs w:val="22"/>
        </w:rPr>
      </w:pPr>
      <w:r w:rsidRPr="002956FD">
        <w:rPr>
          <w:rFonts w:ascii="Arial" w:eastAsia="Arial" w:hAnsi="Arial" w:cs="Arial"/>
          <w:sz w:val="22"/>
          <w:szCs w:val="22"/>
        </w:rPr>
        <w:t>É responsabilidade da Contratada observar e cumprir a legislação vigente para disposição adequada dos resíduos.</w:t>
      </w:r>
    </w:p>
    <w:p w:rsidR="00E96E2F" w:rsidRDefault="00E96E2F">
      <w:pPr>
        <w:jc w:val="both"/>
        <w:rPr>
          <w:rFonts w:ascii="Arial" w:eastAsia="Arial" w:hAnsi="Arial" w:cs="Arial"/>
          <w:color w:val="FF0000"/>
          <w:sz w:val="22"/>
          <w:szCs w:val="22"/>
        </w:rPr>
      </w:pPr>
    </w:p>
    <w:p w:rsidR="00E96E2F" w:rsidRDefault="00E96E2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:rsidR="00E96E2F" w:rsidRDefault="00B949B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 DA VIABILIDADE DA CONTRATAÇÃO - inciso </w:t>
      </w:r>
      <w:proofErr w:type="spellStart"/>
      <w:r>
        <w:rPr>
          <w:rFonts w:ascii="Arial" w:eastAsia="Arial" w:hAnsi="Arial" w:cs="Arial"/>
          <w:b/>
          <w:color w:val="000000"/>
        </w:rPr>
        <w:t>XIII</w:t>
      </w:r>
      <w:proofErr w:type="spellEnd"/>
      <w:r>
        <w:rPr>
          <w:rFonts w:ascii="Arial" w:eastAsia="Arial" w:hAnsi="Arial" w:cs="Arial"/>
          <w:b/>
          <w:color w:val="000000"/>
        </w:rPr>
        <w:t>, § 1º do art. 18 da Lei 14.133/21</w:t>
      </w:r>
    </w:p>
    <w:p w:rsidR="00E96E2F" w:rsidRDefault="00E96E2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color w:val="000000"/>
          <w:sz w:val="22"/>
          <w:szCs w:val="22"/>
        </w:rPr>
      </w:pPr>
    </w:p>
    <w:p w:rsidR="00E96E2F" w:rsidRDefault="00B949BD">
      <w:pPr>
        <w:pBdr>
          <w:top w:val="nil"/>
          <w:left w:val="nil"/>
          <w:bottom w:val="nil"/>
          <w:right w:val="nil"/>
          <w:between w:val="nil"/>
        </w:pBdr>
        <w:ind w:firstLine="284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 contratação configura viável e necessária, tendo os estudos preliminares evidenciado que a solução é possível, técnica e economicamente.</w:t>
      </w:r>
    </w:p>
    <w:p w:rsidR="00E96E2F" w:rsidRDefault="00E96E2F">
      <w:pPr>
        <w:jc w:val="both"/>
        <w:rPr>
          <w:rFonts w:ascii="Arial" w:eastAsia="Arial" w:hAnsi="Arial" w:cs="Arial"/>
          <w:i/>
          <w:color w:val="000000"/>
        </w:rPr>
      </w:pPr>
    </w:p>
    <w:p w:rsidR="00843B75" w:rsidRDefault="00843B75">
      <w:pPr>
        <w:rPr>
          <w:rFonts w:ascii="Arial" w:eastAsia="Arial" w:hAnsi="Arial" w:cs="Arial"/>
          <w:b/>
          <w:color w:val="000000"/>
        </w:rPr>
      </w:pPr>
    </w:p>
    <w:p w:rsidR="0026024A" w:rsidRDefault="0026024A">
      <w:pPr>
        <w:rPr>
          <w:rFonts w:ascii="Arial" w:eastAsia="Arial" w:hAnsi="Arial" w:cs="Arial"/>
          <w:b/>
          <w:color w:val="000000"/>
        </w:rPr>
      </w:pPr>
    </w:p>
    <w:p w:rsidR="0026024A" w:rsidRPr="00FC7C9F" w:rsidRDefault="0026024A" w:rsidP="0026024A">
      <w:pPr>
        <w:pStyle w:val="Corpodetexto"/>
        <w:spacing w:before="60" w:after="60" w:line="288" w:lineRule="auto"/>
        <w:ind w:right="116"/>
        <w:jc w:val="right"/>
        <w:rPr>
          <w:rFonts w:ascii="Bookman Old Style" w:hAnsi="Bookman Old Style" w:cstheme="minorHAnsi"/>
          <w:sz w:val="24"/>
          <w:szCs w:val="24"/>
        </w:rPr>
      </w:pPr>
      <w:r>
        <w:rPr>
          <w:rFonts w:ascii="Bookman Old Style" w:hAnsi="Bookman Old Style" w:cstheme="minorHAnsi"/>
          <w:sz w:val="24"/>
          <w:szCs w:val="24"/>
        </w:rPr>
        <w:t>São Jorge D’Oeste</w:t>
      </w:r>
      <w:r w:rsidRPr="00FC7C9F">
        <w:rPr>
          <w:rFonts w:ascii="Bookman Old Style" w:hAnsi="Bookman Old Style" w:cstheme="minorHAnsi"/>
          <w:sz w:val="24"/>
          <w:szCs w:val="24"/>
        </w:rPr>
        <w:t>,</w:t>
      </w:r>
      <w:r w:rsidR="00F1756F">
        <w:rPr>
          <w:rFonts w:ascii="Bookman Old Style" w:hAnsi="Bookman Old Style" w:cstheme="minorHAnsi"/>
          <w:sz w:val="24"/>
          <w:szCs w:val="24"/>
        </w:rPr>
        <w:t xml:space="preserve"> 04</w:t>
      </w:r>
      <w:r w:rsidR="00E033B6">
        <w:rPr>
          <w:rFonts w:ascii="Bookman Old Style" w:hAnsi="Bookman Old Style" w:cstheme="minorHAnsi"/>
          <w:sz w:val="24"/>
          <w:szCs w:val="24"/>
        </w:rPr>
        <w:t xml:space="preserve"> de </w:t>
      </w:r>
      <w:r w:rsidR="00431634">
        <w:rPr>
          <w:rFonts w:ascii="Bookman Old Style" w:hAnsi="Bookman Old Style" w:cstheme="minorHAnsi"/>
          <w:sz w:val="24"/>
          <w:szCs w:val="24"/>
        </w:rPr>
        <w:t>agosto</w:t>
      </w:r>
      <w:r>
        <w:rPr>
          <w:rFonts w:ascii="Bookman Old Style" w:hAnsi="Bookman Old Style" w:cstheme="minorHAnsi"/>
          <w:sz w:val="24"/>
          <w:szCs w:val="24"/>
        </w:rPr>
        <w:t xml:space="preserve"> de 2024</w:t>
      </w:r>
    </w:p>
    <w:p w:rsidR="0026024A" w:rsidRPr="00FC7C9F" w:rsidRDefault="0026024A" w:rsidP="0026024A">
      <w:pPr>
        <w:spacing w:before="60" w:after="60" w:line="288" w:lineRule="auto"/>
        <w:rPr>
          <w:rFonts w:ascii="Bookman Old Style" w:hAnsi="Bookman Old Style" w:cstheme="minorHAnsi"/>
        </w:rPr>
      </w:pPr>
    </w:p>
    <w:p w:rsidR="0026024A" w:rsidRPr="00F41192" w:rsidRDefault="0026024A" w:rsidP="0026024A">
      <w:pPr>
        <w:spacing w:before="60" w:after="60" w:line="288" w:lineRule="auto"/>
        <w:rPr>
          <w:rFonts w:eastAsiaTheme="majorEastAsia" w:cstheme="minorHAnsi"/>
          <w:b/>
          <w:bCs/>
        </w:rPr>
      </w:pPr>
    </w:p>
    <w:p w:rsidR="00FE073B" w:rsidRPr="00E033B6" w:rsidRDefault="0026024A">
      <w:pPr>
        <w:rPr>
          <w:rFonts w:ascii="Arial" w:eastAsia="Arial" w:hAnsi="Arial" w:cs="Arial"/>
          <w:b/>
          <w:color w:val="000000"/>
        </w:rPr>
      </w:pPr>
      <w:r w:rsidRPr="00F43D3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1048A2" wp14:editId="7CBF397A">
                <wp:simplePos x="0" y="0"/>
                <wp:positionH relativeFrom="margin">
                  <wp:posOffset>1693628</wp:posOffset>
                </wp:positionH>
                <wp:positionV relativeFrom="paragraph">
                  <wp:posOffset>323049</wp:posOffset>
                </wp:positionV>
                <wp:extent cx="2366645" cy="619125"/>
                <wp:effectExtent l="0" t="0" r="0" b="0"/>
                <wp:wrapNone/>
                <wp:docPr id="16" name="Caixa de Tex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6645" cy="61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6024A" w:rsidRDefault="0026024A" w:rsidP="0026024A">
                            <w:pPr>
                              <w:jc w:val="center"/>
                            </w:pPr>
                            <w:proofErr w:type="spellStart"/>
                            <w:r>
                              <w:t>Glaciano</w:t>
                            </w:r>
                            <w:proofErr w:type="spellEnd"/>
                            <w:r>
                              <w:t xml:space="preserve"> de Oliveira</w:t>
                            </w:r>
                          </w:p>
                          <w:p w:rsidR="0026024A" w:rsidRDefault="0026024A" w:rsidP="0026024A">
                            <w:pPr>
                              <w:jc w:val="center"/>
                            </w:pPr>
                            <w:proofErr w:type="spellStart"/>
                            <w:r>
                              <w:t>Engº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CivilCREA</w:t>
                            </w:r>
                            <w:proofErr w:type="spellEnd"/>
                            <w:r>
                              <w:t>/PR n157785/D</w:t>
                            </w:r>
                          </w:p>
                          <w:p w:rsidR="0026024A" w:rsidRDefault="0026024A" w:rsidP="0026024A">
                            <w:pPr>
                              <w:jc w:val="center"/>
                            </w:pPr>
                            <w:r>
                              <w:t>Decreto- 2664/2018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1048A2" id="_x0000_t202" coordsize="21600,21600" o:spt="202" path="m,l,21600r21600,l21600,xe">
                <v:stroke joinstyle="miter"/>
                <v:path gradientshapeok="t" o:connecttype="rect"/>
              </v:shapetype>
              <v:shape id="Caixa de Texto 16" o:spid="_x0000_s1026" type="#_x0000_t202" style="position:absolute;margin-left:133.35pt;margin-top:25.45pt;width:186.3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" filled="f" stroked="f" strokeweight=".5pt">
                <v:textbox>
                  <w:txbxContent>
                    <w:p w:rsidR="0026024A" w:rsidRDefault="0026024A" w:rsidP="0026024A">
                      <w:pPr>
                        <w:jc w:val="center"/>
                      </w:pPr>
                      <w:proofErr w:type="spellStart"/>
                      <w:r>
                        <w:t>Glaciano</w:t>
                      </w:r>
                      <w:proofErr w:type="spellEnd"/>
                      <w:r>
                        <w:t xml:space="preserve"> de Oliveira</w:t>
                      </w:r>
                    </w:p>
                    <w:p w:rsidR="0026024A" w:rsidRDefault="0026024A" w:rsidP="0026024A">
                      <w:pPr>
                        <w:jc w:val="center"/>
                      </w:pPr>
                      <w:proofErr w:type="spellStart"/>
                      <w:r>
                        <w:t>Engº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CivilCREA</w:t>
                      </w:r>
                      <w:proofErr w:type="spellEnd"/>
                      <w:r>
                        <w:t>/PR n157785/D</w:t>
                      </w:r>
                    </w:p>
                    <w:p w:rsidR="0026024A" w:rsidRDefault="0026024A" w:rsidP="0026024A">
                      <w:pPr>
                        <w:jc w:val="center"/>
                      </w:pPr>
                      <w:r>
                        <w:t>Decreto- 2664/2018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E073B" w:rsidRPr="00E033B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A1B" w:rsidRDefault="00B949BD">
      <w:r>
        <w:separator/>
      </w:r>
    </w:p>
  </w:endnote>
  <w:endnote w:type="continuationSeparator" w:id="0">
    <w:p w:rsidR="00D57A1B" w:rsidRDefault="00B9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E2F" w:rsidRDefault="00E96E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E2F" w:rsidRDefault="00E96E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E2F" w:rsidRDefault="00E96E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A1B" w:rsidRDefault="00B949BD">
      <w:r>
        <w:separator/>
      </w:r>
    </w:p>
  </w:footnote>
  <w:footnote w:type="continuationSeparator" w:id="0">
    <w:p w:rsidR="00D57A1B" w:rsidRDefault="00B94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E2F" w:rsidRDefault="00E96E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FFF" w:rsidRDefault="004B2FF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E235449" wp14:editId="2C656BBB">
          <wp:simplePos x="0" y="0"/>
          <wp:positionH relativeFrom="margin">
            <wp:posOffset>365760</wp:posOffset>
          </wp:positionH>
          <wp:positionV relativeFrom="paragraph">
            <wp:posOffset>-334369</wp:posOffset>
          </wp:positionV>
          <wp:extent cx="4556098" cy="78586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56098" cy="7858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B2FFF" w:rsidRDefault="004B2FF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  <w:p w:rsidR="00E96E2F" w:rsidRDefault="00E96E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  <w:p w:rsidR="00B949BD" w:rsidRDefault="00B949B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  <w:p w:rsidR="00B949BD" w:rsidRDefault="00B949B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E2F" w:rsidRDefault="00E96E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A65F3"/>
    <w:multiLevelType w:val="multilevel"/>
    <w:tmpl w:val="C6DA5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E64F9A"/>
    <w:multiLevelType w:val="multilevel"/>
    <w:tmpl w:val="16AE9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A96A13"/>
    <w:multiLevelType w:val="multilevel"/>
    <w:tmpl w:val="53FA1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5E66DD"/>
    <w:multiLevelType w:val="multilevel"/>
    <w:tmpl w:val="62BAD9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pStyle w:val="Nivel2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5A80FDA"/>
    <w:multiLevelType w:val="hybridMultilevel"/>
    <w:tmpl w:val="5052E2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B3306"/>
    <w:multiLevelType w:val="multilevel"/>
    <w:tmpl w:val="9C6A280E"/>
    <w:lvl w:ilvl="0">
      <w:start w:val="3"/>
      <w:numFmt w:val="decimal"/>
      <w:lvlText w:val="%1."/>
      <w:lvlJc w:val="left"/>
      <w:pPr>
        <w:ind w:left="400" w:hanging="40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sz w:val="24"/>
        <w:szCs w:val="24"/>
      </w:rPr>
    </w:lvl>
  </w:abstractNum>
  <w:abstractNum w:abstractNumId="6" w15:restartNumberingAfterBreak="0">
    <w:nsid w:val="1D5C100D"/>
    <w:multiLevelType w:val="multilevel"/>
    <w:tmpl w:val="BE36A02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4A22B1"/>
    <w:multiLevelType w:val="multilevel"/>
    <w:tmpl w:val="543C0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F958E8"/>
    <w:multiLevelType w:val="multilevel"/>
    <w:tmpl w:val="F5C2C3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pStyle w:val="NovoEstilo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654E9"/>
    <w:multiLevelType w:val="hybridMultilevel"/>
    <w:tmpl w:val="0A92C3A8"/>
    <w:lvl w:ilvl="0" w:tplc="04160001">
      <w:start w:val="1"/>
      <w:numFmt w:val="bullet"/>
      <w:lvlText w:val=""/>
      <w:lvlJc w:val="left"/>
      <w:pPr>
        <w:ind w:left="140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10" w15:restartNumberingAfterBreak="0">
    <w:nsid w:val="307A6783"/>
    <w:multiLevelType w:val="multilevel"/>
    <w:tmpl w:val="B73E32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770038"/>
    <w:multiLevelType w:val="hybridMultilevel"/>
    <w:tmpl w:val="E62E2C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9D16B2"/>
    <w:multiLevelType w:val="multilevel"/>
    <w:tmpl w:val="C8C608D6"/>
    <w:lvl w:ilvl="0">
      <w:start w:val="1"/>
      <w:numFmt w:val="decimal"/>
      <w:pStyle w:val="TTULOPADR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Uso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PADRO2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PADRO3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3067D37"/>
    <w:multiLevelType w:val="hybridMultilevel"/>
    <w:tmpl w:val="860E43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13542"/>
    <w:multiLevelType w:val="hybridMultilevel"/>
    <w:tmpl w:val="9B3A9A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251B82"/>
    <w:multiLevelType w:val="multilevel"/>
    <w:tmpl w:val="DD386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2A81BFA"/>
    <w:multiLevelType w:val="multilevel"/>
    <w:tmpl w:val="013E1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2296BFD"/>
    <w:multiLevelType w:val="multilevel"/>
    <w:tmpl w:val="2612E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A904B63"/>
    <w:multiLevelType w:val="multilevel"/>
    <w:tmpl w:val="B380A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6"/>
  </w:num>
  <w:num w:numId="9">
    <w:abstractNumId w:val="10"/>
  </w:num>
  <w:num w:numId="10">
    <w:abstractNumId w:val="5"/>
  </w:num>
  <w:num w:numId="11">
    <w:abstractNumId w:val="3"/>
  </w:num>
  <w:num w:numId="12">
    <w:abstractNumId w:val="0"/>
  </w:num>
  <w:num w:numId="13">
    <w:abstractNumId w:val="15"/>
  </w:num>
  <w:num w:numId="14">
    <w:abstractNumId w:val="1"/>
  </w:num>
  <w:num w:numId="15">
    <w:abstractNumId w:val="7"/>
  </w:num>
  <w:num w:numId="16">
    <w:abstractNumId w:val="2"/>
  </w:num>
  <w:num w:numId="17">
    <w:abstractNumId w:val="17"/>
  </w:num>
  <w:num w:numId="18">
    <w:abstractNumId w:val="18"/>
  </w:num>
  <w:num w:numId="19">
    <w:abstractNumId w:val="16"/>
  </w:num>
  <w:num w:numId="20">
    <w:abstractNumId w:val="11"/>
  </w:num>
  <w:num w:numId="21">
    <w:abstractNumId w:val="13"/>
  </w:num>
  <w:num w:numId="22">
    <w:abstractNumId w:val="14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E2F"/>
    <w:rsid w:val="0003050E"/>
    <w:rsid w:val="000429F5"/>
    <w:rsid w:val="00042AD5"/>
    <w:rsid w:val="0005754D"/>
    <w:rsid w:val="00071523"/>
    <w:rsid w:val="00086843"/>
    <w:rsid w:val="000976B0"/>
    <w:rsid w:val="000B48D3"/>
    <w:rsid w:val="000C0072"/>
    <w:rsid w:val="000D6B1E"/>
    <w:rsid w:val="000F2358"/>
    <w:rsid w:val="00106ACA"/>
    <w:rsid w:val="00121FCF"/>
    <w:rsid w:val="001224AE"/>
    <w:rsid w:val="00134573"/>
    <w:rsid w:val="00144FAC"/>
    <w:rsid w:val="00157258"/>
    <w:rsid w:val="0016048E"/>
    <w:rsid w:val="0016408F"/>
    <w:rsid w:val="00174F74"/>
    <w:rsid w:val="00182BFB"/>
    <w:rsid w:val="00183321"/>
    <w:rsid w:val="00187875"/>
    <w:rsid w:val="001A7924"/>
    <w:rsid w:val="001C29A7"/>
    <w:rsid w:val="001E4148"/>
    <w:rsid w:val="00214402"/>
    <w:rsid w:val="0023192F"/>
    <w:rsid w:val="0023773B"/>
    <w:rsid w:val="0026024A"/>
    <w:rsid w:val="002956FD"/>
    <w:rsid w:val="002A1AC6"/>
    <w:rsid w:val="002C034D"/>
    <w:rsid w:val="002C1598"/>
    <w:rsid w:val="002D0055"/>
    <w:rsid w:val="00330AAF"/>
    <w:rsid w:val="00352980"/>
    <w:rsid w:val="00374CD9"/>
    <w:rsid w:val="0039068A"/>
    <w:rsid w:val="003C5779"/>
    <w:rsid w:val="003D12AE"/>
    <w:rsid w:val="00431634"/>
    <w:rsid w:val="0043668D"/>
    <w:rsid w:val="00444B08"/>
    <w:rsid w:val="0046386E"/>
    <w:rsid w:val="00474757"/>
    <w:rsid w:val="00480815"/>
    <w:rsid w:val="004B2FFF"/>
    <w:rsid w:val="004C24F7"/>
    <w:rsid w:val="004C6DC7"/>
    <w:rsid w:val="004E17E0"/>
    <w:rsid w:val="004F3AFE"/>
    <w:rsid w:val="00502DA2"/>
    <w:rsid w:val="00511475"/>
    <w:rsid w:val="0053025E"/>
    <w:rsid w:val="00534A18"/>
    <w:rsid w:val="005506FA"/>
    <w:rsid w:val="005724FE"/>
    <w:rsid w:val="00575C41"/>
    <w:rsid w:val="00575E2E"/>
    <w:rsid w:val="005C100F"/>
    <w:rsid w:val="005C332C"/>
    <w:rsid w:val="005D3674"/>
    <w:rsid w:val="005F6243"/>
    <w:rsid w:val="00601A00"/>
    <w:rsid w:val="00623E47"/>
    <w:rsid w:val="00632962"/>
    <w:rsid w:val="0065373A"/>
    <w:rsid w:val="0065714C"/>
    <w:rsid w:val="00670C8F"/>
    <w:rsid w:val="00671009"/>
    <w:rsid w:val="00693413"/>
    <w:rsid w:val="006A43BB"/>
    <w:rsid w:val="006A79C7"/>
    <w:rsid w:val="006B758E"/>
    <w:rsid w:val="006C2804"/>
    <w:rsid w:val="006D450F"/>
    <w:rsid w:val="006E78BB"/>
    <w:rsid w:val="006E7AA6"/>
    <w:rsid w:val="00712A38"/>
    <w:rsid w:val="007162D1"/>
    <w:rsid w:val="007235DA"/>
    <w:rsid w:val="00734BF6"/>
    <w:rsid w:val="00754B52"/>
    <w:rsid w:val="007B0934"/>
    <w:rsid w:val="007B5D44"/>
    <w:rsid w:val="007D4ACE"/>
    <w:rsid w:val="00803E9A"/>
    <w:rsid w:val="00823129"/>
    <w:rsid w:val="008409D4"/>
    <w:rsid w:val="00843B75"/>
    <w:rsid w:val="008725A0"/>
    <w:rsid w:val="00887AC6"/>
    <w:rsid w:val="008A51E6"/>
    <w:rsid w:val="008A72CD"/>
    <w:rsid w:val="008B3AEF"/>
    <w:rsid w:val="008C5D54"/>
    <w:rsid w:val="008D259F"/>
    <w:rsid w:val="008E2590"/>
    <w:rsid w:val="008E64F5"/>
    <w:rsid w:val="008F6F2C"/>
    <w:rsid w:val="009148A0"/>
    <w:rsid w:val="009731FF"/>
    <w:rsid w:val="0097583D"/>
    <w:rsid w:val="009848D2"/>
    <w:rsid w:val="00995F05"/>
    <w:rsid w:val="009E3CF1"/>
    <w:rsid w:val="009E3FEC"/>
    <w:rsid w:val="009E50E0"/>
    <w:rsid w:val="009F4C15"/>
    <w:rsid w:val="00A15319"/>
    <w:rsid w:val="00A16EB8"/>
    <w:rsid w:val="00A426CF"/>
    <w:rsid w:val="00A44E8E"/>
    <w:rsid w:val="00A5234F"/>
    <w:rsid w:val="00A54641"/>
    <w:rsid w:val="00A776CF"/>
    <w:rsid w:val="00AA166F"/>
    <w:rsid w:val="00AA71D9"/>
    <w:rsid w:val="00AC4291"/>
    <w:rsid w:val="00AF7F71"/>
    <w:rsid w:val="00B137E6"/>
    <w:rsid w:val="00B3034E"/>
    <w:rsid w:val="00B45317"/>
    <w:rsid w:val="00B46EAE"/>
    <w:rsid w:val="00B5010F"/>
    <w:rsid w:val="00B5251A"/>
    <w:rsid w:val="00B54BE8"/>
    <w:rsid w:val="00B61781"/>
    <w:rsid w:val="00B6366B"/>
    <w:rsid w:val="00B71E52"/>
    <w:rsid w:val="00B80F41"/>
    <w:rsid w:val="00B949BD"/>
    <w:rsid w:val="00B97338"/>
    <w:rsid w:val="00BA7AA7"/>
    <w:rsid w:val="00BB52B4"/>
    <w:rsid w:val="00BD3F64"/>
    <w:rsid w:val="00C36913"/>
    <w:rsid w:val="00CA5ED9"/>
    <w:rsid w:val="00CB0AFE"/>
    <w:rsid w:val="00CB6B76"/>
    <w:rsid w:val="00CE3FAD"/>
    <w:rsid w:val="00CF5008"/>
    <w:rsid w:val="00D11988"/>
    <w:rsid w:val="00D20787"/>
    <w:rsid w:val="00D410D8"/>
    <w:rsid w:val="00D45275"/>
    <w:rsid w:val="00D57A1B"/>
    <w:rsid w:val="00D7255E"/>
    <w:rsid w:val="00D81F0E"/>
    <w:rsid w:val="00DA1D45"/>
    <w:rsid w:val="00DB61E5"/>
    <w:rsid w:val="00DF4D9E"/>
    <w:rsid w:val="00E033B6"/>
    <w:rsid w:val="00E2596E"/>
    <w:rsid w:val="00E31FC8"/>
    <w:rsid w:val="00E60727"/>
    <w:rsid w:val="00E633A2"/>
    <w:rsid w:val="00E63C7E"/>
    <w:rsid w:val="00E77A26"/>
    <w:rsid w:val="00E85FDF"/>
    <w:rsid w:val="00E96E2F"/>
    <w:rsid w:val="00EA1306"/>
    <w:rsid w:val="00ED11BB"/>
    <w:rsid w:val="00EE17D4"/>
    <w:rsid w:val="00F1756F"/>
    <w:rsid w:val="00F539E2"/>
    <w:rsid w:val="00F81092"/>
    <w:rsid w:val="00F8285F"/>
    <w:rsid w:val="00F92C55"/>
    <w:rsid w:val="00FA571D"/>
    <w:rsid w:val="00FC3744"/>
    <w:rsid w:val="00FC5AB3"/>
    <w:rsid w:val="00FC71AE"/>
    <w:rsid w:val="00FD43B5"/>
    <w:rsid w:val="00FD7CE5"/>
    <w:rsid w:val="00FE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B8A55-DCF4-4CE9-AF6A-FBCFFBF8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7E0"/>
  </w:style>
  <w:style w:type="paragraph" w:styleId="Ttulo1">
    <w:name w:val="heading 1"/>
    <w:basedOn w:val="Normal"/>
    <w:next w:val="Normal"/>
    <w:link w:val="Ttulo1Char"/>
    <w:uiPriority w:val="9"/>
    <w:qFormat/>
    <w:rsid w:val="00E72B89"/>
    <w:pPr>
      <w:keepNext/>
      <w:keepLines/>
      <w:spacing w:before="240" w:line="360" w:lineRule="auto"/>
      <w:outlineLvl w:val="0"/>
    </w:pPr>
    <w:rPr>
      <w:rFonts w:asciiTheme="majorHAnsi" w:eastAsiaTheme="majorEastAsia" w:hAnsiTheme="majorHAnsi" w:cstheme="majorBidi"/>
      <w:color w:val="276E8B" w:themeColor="accent1" w:themeShade="BF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01715"/>
    <w:pPr>
      <w:keepNext/>
      <w:keepLines/>
      <w:spacing w:before="40" w:line="360" w:lineRule="auto"/>
      <w:outlineLvl w:val="2"/>
    </w:pPr>
    <w:rPr>
      <w:rFonts w:asciiTheme="majorHAnsi" w:eastAsiaTheme="majorEastAsia" w:hAnsiTheme="majorHAnsi" w:cstheme="majorBidi"/>
      <w:color w:val="1A495C" w:themeColor="accent1" w:themeShade="7F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voEstilo">
    <w:name w:val="Novo Estilo"/>
    <w:basedOn w:val="PargrafodaLista"/>
    <w:qFormat/>
    <w:rsid w:val="00E72B89"/>
    <w:pPr>
      <w:numPr>
        <w:ilvl w:val="1"/>
        <w:numId w:val="1"/>
      </w:numPr>
      <w:pBdr>
        <w:top w:val="nil"/>
        <w:left w:val="nil"/>
        <w:bottom w:val="nil"/>
        <w:right w:val="nil"/>
        <w:between w:val="nil"/>
      </w:pBdr>
      <w:spacing w:before="240" w:after="240" w:line="312" w:lineRule="auto"/>
      <w:jc w:val="both"/>
    </w:pPr>
    <w:rPr>
      <w:rFonts w:eastAsia="Arial"/>
      <w:szCs w:val="22"/>
    </w:rPr>
  </w:style>
  <w:style w:type="paragraph" w:styleId="PargrafodaLista">
    <w:name w:val="List Paragraph"/>
    <w:basedOn w:val="Normal"/>
    <w:uiPriority w:val="34"/>
    <w:qFormat/>
    <w:rsid w:val="00E72B89"/>
    <w:pPr>
      <w:spacing w:line="360" w:lineRule="auto"/>
      <w:ind w:left="720"/>
      <w:contextualSpacing/>
    </w:pPr>
    <w:rPr>
      <w:rFonts w:ascii="Arial" w:eastAsia="Calibri" w:hAnsi="Arial"/>
      <w:sz w:val="22"/>
    </w:rPr>
  </w:style>
  <w:style w:type="paragraph" w:customStyle="1" w:styleId="Uso">
    <w:name w:val="Uso"/>
    <w:basedOn w:val="PargrafodaLista"/>
    <w:autoRedefine/>
    <w:qFormat/>
    <w:rsid w:val="00E72B89"/>
    <w:pPr>
      <w:numPr>
        <w:ilvl w:val="1"/>
        <w:numId w:val="2"/>
      </w:numPr>
      <w:spacing w:before="240" w:after="240" w:line="312" w:lineRule="auto"/>
      <w:jc w:val="both"/>
    </w:pPr>
    <w:rPr>
      <w:rFonts w:eastAsia="Arial"/>
      <w:color w:val="000000" w:themeColor="text1"/>
      <w:szCs w:val="22"/>
    </w:rPr>
  </w:style>
  <w:style w:type="paragraph" w:customStyle="1" w:styleId="PargrafosDocumento">
    <w:name w:val="Parágrafos Documento"/>
    <w:basedOn w:val="Normal"/>
    <w:autoRedefine/>
    <w:qFormat/>
    <w:rsid w:val="00E72B89"/>
    <w:pPr>
      <w:pBdr>
        <w:top w:val="nil"/>
        <w:left w:val="nil"/>
        <w:bottom w:val="nil"/>
        <w:right w:val="nil"/>
        <w:between w:val="nil"/>
      </w:pBdr>
      <w:spacing w:before="240" w:after="240" w:line="312" w:lineRule="auto"/>
      <w:jc w:val="both"/>
    </w:pPr>
    <w:rPr>
      <w:rFonts w:ascii="Arial" w:eastAsia="Arial" w:hAnsi="Arial"/>
      <w:color w:val="000000"/>
      <w:sz w:val="22"/>
      <w:szCs w:val="22"/>
    </w:rPr>
  </w:style>
  <w:style w:type="paragraph" w:customStyle="1" w:styleId="ParagRecuoDocumento">
    <w:name w:val="Parag Recuo Documento"/>
    <w:basedOn w:val="Normal"/>
    <w:autoRedefine/>
    <w:qFormat/>
    <w:rsid w:val="00E72B89"/>
    <w:pPr>
      <w:pBdr>
        <w:top w:val="nil"/>
        <w:left w:val="nil"/>
        <w:bottom w:val="nil"/>
        <w:right w:val="nil"/>
        <w:between w:val="nil"/>
      </w:pBdr>
      <w:spacing w:line="312" w:lineRule="auto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PADRO">
    <w:name w:val="PADRÃO"/>
    <w:basedOn w:val="Normal"/>
    <w:qFormat/>
    <w:rsid w:val="00E72B89"/>
    <w:pPr>
      <w:pBdr>
        <w:top w:val="nil"/>
        <w:left w:val="nil"/>
        <w:bottom w:val="nil"/>
        <w:right w:val="nil"/>
        <w:between w:val="nil"/>
      </w:pBdr>
      <w:tabs>
        <w:tab w:val="num" w:pos="1440"/>
      </w:tabs>
      <w:spacing w:before="240" w:after="240" w:line="312" w:lineRule="auto"/>
      <w:ind w:left="1440" w:hanging="720"/>
      <w:jc w:val="both"/>
    </w:pPr>
    <w:rPr>
      <w:rFonts w:ascii="Arial" w:eastAsia="Arial" w:hAnsi="Arial"/>
      <w:color w:val="000000"/>
      <w:sz w:val="22"/>
      <w:szCs w:val="22"/>
    </w:rPr>
  </w:style>
  <w:style w:type="paragraph" w:customStyle="1" w:styleId="PADRO2">
    <w:name w:val="PADRÃO 2"/>
    <w:basedOn w:val="Normal"/>
    <w:qFormat/>
    <w:rsid w:val="00E72B89"/>
    <w:pPr>
      <w:numPr>
        <w:ilvl w:val="2"/>
        <w:numId w:val="4"/>
      </w:numPr>
      <w:pBdr>
        <w:top w:val="nil"/>
        <w:left w:val="nil"/>
        <w:bottom w:val="nil"/>
        <w:right w:val="nil"/>
        <w:between w:val="nil"/>
      </w:pBdr>
      <w:spacing w:before="240" w:after="240" w:line="312" w:lineRule="auto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TTULOPADRO">
    <w:name w:val="TÍTULO PADRÃO"/>
    <w:basedOn w:val="Ttulo1"/>
    <w:qFormat/>
    <w:rsid w:val="00E72B89"/>
    <w:pPr>
      <w:numPr>
        <w:numId w:val="5"/>
      </w:numPr>
      <w:spacing w:after="240" w:line="312" w:lineRule="auto"/>
    </w:pPr>
    <w:rPr>
      <w:rFonts w:ascii="Arial" w:hAnsi="Arial"/>
      <w:b/>
      <w:color w:val="000000" w:themeColor="text1"/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E72B89"/>
    <w:rPr>
      <w:rFonts w:asciiTheme="majorHAnsi" w:eastAsiaTheme="majorEastAsia" w:hAnsiTheme="majorHAnsi" w:cstheme="majorBidi"/>
      <w:color w:val="276E8B" w:themeColor="accent1" w:themeShade="BF"/>
      <w:kern w:val="0"/>
      <w:sz w:val="32"/>
      <w:szCs w:val="32"/>
      <w:lang w:eastAsia="pt-BR"/>
    </w:rPr>
  </w:style>
  <w:style w:type="paragraph" w:customStyle="1" w:styleId="PARAGPADRO">
    <w:name w:val="PARAG. PADRÃO"/>
    <w:basedOn w:val="Normal"/>
    <w:qFormat/>
    <w:rsid w:val="00E72B89"/>
    <w:pPr>
      <w:pBdr>
        <w:top w:val="nil"/>
        <w:left w:val="nil"/>
        <w:bottom w:val="nil"/>
        <w:right w:val="nil"/>
        <w:between w:val="nil"/>
      </w:pBdr>
      <w:tabs>
        <w:tab w:val="num" w:pos="1440"/>
      </w:tabs>
      <w:spacing w:before="240" w:after="240" w:line="312" w:lineRule="auto"/>
      <w:ind w:left="1440" w:hanging="720"/>
      <w:jc w:val="both"/>
    </w:pPr>
    <w:rPr>
      <w:rFonts w:ascii="Arial" w:eastAsia="Arial" w:hAnsi="Arial"/>
      <w:color w:val="000000"/>
      <w:sz w:val="22"/>
      <w:szCs w:val="22"/>
    </w:rPr>
  </w:style>
  <w:style w:type="paragraph" w:customStyle="1" w:styleId="PARAGPADRO2">
    <w:name w:val="PARAG. PADRÃO 2"/>
    <w:basedOn w:val="Normal"/>
    <w:qFormat/>
    <w:rsid w:val="00E72B89"/>
    <w:pPr>
      <w:pBdr>
        <w:top w:val="nil"/>
        <w:left w:val="nil"/>
        <w:bottom w:val="nil"/>
        <w:right w:val="nil"/>
        <w:between w:val="nil"/>
      </w:pBdr>
      <w:tabs>
        <w:tab w:val="num" w:pos="2160"/>
      </w:tabs>
      <w:spacing w:line="312" w:lineRule="auto"/>
      <w:ind w:left="2160" w:hanging="720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PADRO1">
    <w:name w:val="PADRÃO 1"/>
    <w:basedOn w:val="Normal"/>
    <w:qFormat/>
    <w:rsid w:val="00E72B89"/>
    <w:pPr>
      <w:pBdr>
        <w:top w:val="nil"/>
        <w:left w:val="nil"/>
        <w:bottom w:val="nil"/>
        <w:right w:val="nil"/>
        <w:between w:val="nil"/>
      </w:pBdr>
      <w:tabs>
        <w:tab w:val="num" w:pos="1440"/>
      </w:tabs>
      <w:spacing w:before="240" w:after="240" w:line="312" w:lineRule="auto"/>
      <w:ind w:left="1440" w:hanging="720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PADRO3">
    <w:name w:val="PADRÃO 3"/>
    <w:basedOn w:val="Normal"/>
    <w:qFormat/>
    <w:rsid w:val="00E72B89"/>
    <w:pPr>
      <w:numPr>
        <w:ilvl w:val="3"/>
        <w:numId w:val="6"/>
      </w:numPr>
      <w:pBdr>
        <w:top w:val="nil"/>
        <w:left w:val="nil"/>
        <w:bottom w:val="nil"/>
        <w:right w:val="nil"/>
        <w:between w:val="nil"/>
      </w:pBdr>
      <w:spacing w:before="240" w:after="240" w:line="312" w:lineRule="auto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TITULOPADRO">
    <w:name w:val="TITULO PADRÃO"/>
    <w:basedOn w:val="Normal"/>
    <w:qFormat/>
    <w:rsid w:val="00E72B89"/>
    <w:pPr>
      <w:keepNext/>
      <w:keepLines/>
      <w:pBdr>
        <w:top w:val="nil"/>
        <w:left w:val="nil"/>
        <w:bottom w:val="nil"/>
        <w:right w:val="nil"/>
        <w:between w:val="nil"/>
      </w:pBdr>
      <w:tabs>
        <w:tab w:val="left" w:pos="567"/>
        <w:tab w:val="num" w:pos="720"/>
      </w:tabs>
      <w:spacing w:before="240" w:after="240" w:line="312" w:lineRule="auto"/>
      <w:ind w:left="720" w:hanging="720"/>
      <w:jc w:val="both"/>
    </w:pPr>
    <w:rPr>
      <w:rFonts w:ascii="Arial" w:eastAsia="Arial" w:hAnsi="Arial" w:cs="Arial"/>
      <w:b/>
      <w:color w:val="000000"/>
    </w:rPr>
  </w:style>
  <w:style w:type="paragraph" w:customStyle="1" w:styleId="PADROII">
    <w:name w:val="PADRÃO II"/>
    <w:basedOn w:val="Normal"/>
    <w:qFormat/>
    <w:rsid w:val="00E72B89"/>
    <w:pPr>
      <w:pBdr>
        <w:top w:val="nil"/>
        <w:left w:val="nil"/>
        <w:bottom w:val="nil"/>
        <w:right w:val="nil"/>
        <w:between w:val="nil"/>
      </w:pBdr>
      <w:spacing w:before="240" w:after="240" w:line="312" w:lineRule="auto"/>
      <w:jc w:val="both"/>
    </w:pPr>
    <w:rPr>
      <w:rFonts w:ascii="Arial" w:eastAsia="Arial" w:hAnsi="Arial" w:cs="Arial"/>
      <w:color w:val="000000" w:themeColor="text1"/>
      <w:sz w:val="22"/>
      <w:szCs w:val="22"/>
    </w:rPr>
  </w:style>
  <w:style w:type="paragraph" w:customStyle="1" w:styleId="PADRO0">
    <w:name w:val="PADRÃO."/>
    <w:basedOn w:val="Normal"/>
    <w:qFormat/>
    <w:rsid w:val="00DC66D3"/>
    <w:pPr>
      <w:spacing w:line="360" w:lineRule="auto"/>
      <w:jc w:val="both"/>
    </w:pPr>
    <w:rPr>
      <w:rFonts w:ascii="Arial" w:eastAsia="Calibri" w:hAnsi="Arial" w:cs="Arial"/>
      <w:color w:val="000000" w:themeColor="text1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01715"/>
    <w:rPr>
      <w:rFonts w:asciiTheme="majorHAnsi" w:eastAsiaTheme="majorEastAsia" w:hAnsiTheme="majorHAnsi" w:cstheme="majorBidi"/>
      <w:color w:val="1A495C" w:themeColor="accent1" w:themeShade="7F"/>
      <w:kern w:val="0"/>
      <w:lang w:eastAsia="pt-BR"/>
    </w:rPr>
  </w:style>
  <w:style w:type="table" w:styleId="GradeClara-nfase1">
    <w:name w:val="Light Grid Accent 1"/>
    <w:basedOn w:val="Tabelanormal"/>
    <w:uiPriority w:val="62"/>
    <w:rsid w:val="00A01715"/>
    <w:rPr>
      <w:rFonts w:eastAsiaTheme="minorHAnsi"/>
      <w:sz w:val="22"/>
      <w:szCs w:val="22"/>
    </w:rPr>
    <w:tblPr>
      <w:tblStyleRowBandSize w:val="1"/>
      <w:tblStyleColBandSize w:val="1"/>
      <w:tblBorders>
        <w:top w:val="single" w:sz="8" w:space="0" w:color="3494BA" w:themeColor="accent1"/>
        <w:left w:val="single" w:sz="8" w:space="0" w:color="3494BA" w:themeColor="accent1"/>
        <w:bottom w:val="single" w:sz="8" w:space="0" w:color="3494BA" w:themeColor="accent1"/>
        <w:right w:val="single" w:sz="8" w:space="0" w:color="3494BA" w:themeColor="accent1"/>
        <w:insideH w:val="single" w:sz="8" w:space="0" w:color="3494BA" w:themeColor="accent1"/>
        <w:insideV w:val="single" w:sz="8" w:space="0" w:color="3494B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494BA" w:themeColor="accent1"/>
          <w:left w:val="single" w:sz="8" w:space="0" w:color="3494BA" w:themeColor="accent1"/>
          <w:bottom w:val="single" w:sz="18" w:space="0" w:color="3494BA" w:themeColor="accent1"/>
          <w:right w:val="single" w:sz="8" w:space="0" w:color="3494BA" w:themeColor="accent1"/>
          <w:insideH w:val="nil"/>
          <w:insideV w:val="single" w:sz="8" w:space="0" w:color="3494B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494BA" w:themeColor="accent1"/>
          <w:left w:val="single" w:sz="8" w:space="0" w:color="3494BA" w:themeColor="accent1"/>
          <w:bottom w:val="single" w:sz="8" w:space="0" w:color="3494BA" w:themeColor="accent1"/>
          <w:right w:val="single" w:sz="8" w:space="0" w:color="3494BA" w:themeColor="accent1"/>
          <w:insideH w:val="nil"/>
          <w:insideV w:val="single" w:sz="8" w:space="0" w:color="3494B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494BA" w:themeColor="accent1"/>
          <w:left w:val="single" w:sz="8" w:space="0" w:color="3494BA" w:themeColor="accent1"/>
          <w:bottom w:val="single" w:sz="8" w:space="0" w:color="3494BA" w:themeColor="accent1"/>
          <w:right w:val="single" w:sz="8" w:space="0" w:color="3494BA" w:themeColor="accent1"/>
        </w:tcBorders>
      </w:tcPr>
    </w:tblStylePr>
    <w:tblStylePr w:type="band1Vert">
      <w:tblPr/>
      <w:tcPr>
        <w:tcBorders>
          <w:top w:val="single" w:sz="8" w:space="0" w:color="3494BA" w:themeColor="accent1"/>
          <w:left w:val="single" w:sz="8" w:space="0" w:color="3494BA" w:themeColor="accent1"/>
          <w:bottom w:val="single" w:sz="8" w:space="0" w:color="3494BA" w:themeColor="accent1"/>
          <w:right w:val="single" w:sz="8" w:space="0" w:color="3494BA" w:themeColor="accent1"/>
        </w:tcBorders>
        <w:shd w:val="clear" w:color="auto" w:fill="CAE5F0" w:themeFill="accent1" w:themeFillTint="3F"/>
      </w:tcPr>
    </w:tblStylePr>
    <w:tblStylePr w:type="band1Horz">
      <w:tblPr/>
      <w:tcPr>
        <w:tcBorders>
          <w:top w:val="single" w:sz="8" w:space="0" w:color="3494BA" w:themeColor="accent1"/>
          <w:left w:val="single" w:sz="8" w:space="0" w:color="3494BA" w:themeColor="accent1"/>
          <w:bottom w:val="single" w:sz="8" w:space="0" w:color="3494BA" w:themeColor="accent1"/>
          <w:right w:val="single" w:sz="8" w:space="0" w:color="3494BA" w:themeColor="accent1"/>
          <w:insideV w:val="single" w:sz="8" w:space="0" w:color="3494BA" w:themeColor="accent1"/>
        </w:tcBorders>
        <w:shd w:val="clear" w:color="auto" w:fill="CAE5F0" w:themeFill="accent1" w:themeFillTint="3F"/>
      </w:tcPr>
    </w:tblStylePr>
    <w:tblStylePr w:type="band2Horz">
      <w:tblPr/>
      <w:tcPr>
        <w:tcBorders>
          <w:top w:val="single" w:sz="8" w:space="0" w:color="3494BA" w:themeColor="accent1"/>
          <w:left w:val="single" w:sz="8" w:space="0" w:color="3494BA" w:themeColor="accent1"/>
          <w:bottom w:val="single" w:sz="8" w:space="0" w:color="3494BA" w:themeColor="accent1"/>
          <w:right w:val="single" w:sz="8" w:space="0" w:color="3494BA" w:themeColor="accent1"/>
          <w:insideV w:val="single" w:sz="8" w:space="0" w:color="3494BA" w:themeColor="accent1"/>
        </w:tcBorders>
      </w:tcPr>
    </w:tblStylePr>
  </w:style>
  <w:style w:type="table" w:styleId="Tabelacomgrade">
    <w:name w:val="Table Grid"/>
    <w:basedOn w:val="Tabelanormal"/>
    <w:uiPriority w:val="39"/>
    <w:rsid w:val="00A017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01715"/>
    <w:pPr>
      <w:tabs>
        <w:tab w:val="center" w:pos="4252"/>
        <w:tab w:val="right" w:pos="8504"/>
      </w:tabs>
    </w:pPr>
    <w:rPr>
      <w:rFonts w:ascii="Arial" w:eastAsia="Calibri" w:hAnsi="Arial"/>
      <w:sz w:val="22"/>
    </w:rPr>
  </w:style>
  <w:style w:type="character" w:customStyle="1" w:styleId="CabealhoChar">
    <w:name w:val="Cabeçalho Char"/>
    <w:basedOn w:val="Fontepargpadro"/>
    <w:link w:val="Cabealho"/>
    <w:uiPriority w:val="99"/>
    <w:rsid w:val="00A01715"/>
    <w:rPr>
      <w:rFonts w:ascii="Arial" w:hAnsi="Arial" w:cs="Times New Roman"/>
      <w:kern w:val="0"/>
      <w:sz w:val="22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01715"/>
    <w:pPr>
      <w:tabs>
        <w:tab w:val="center" w:pos="4252"/>
        <w:tab w:val="right" w:pos="8504"/>
      </w:tabs>
    </w:pPr>
    <w:rPr>
      <w:rFonts w:ascii="Arial" w:eastAsia="Calibri" w:hAnsi="Arial"/>
      <w:sz w:val="22"/>
    </w:rPr>
  </w:style>
  <w:style w:type="character" w:customStyle="1" w:styleId="RodapChar">
    <w:name w:val="Rodapé Char"/>
    <w:basedOn w:val="Fontepargpadro"/>
    <w:link w:val="Rodap"/>
    <w:uiPriority w:val="99"/>
    <w:rsid w:val="00A01715"/>
    <w:rPr>
      <w:rFonts w:ascii="Arial" w:hAnsi="Arial" w:cs="Times New Roman"/>
      <w:kern w:val="0"/>
      <w:sz w:val="22"/>
      <w:lang w:eastAsia="pt-BR"/>
    </w:rPr>
  </w:style>
  <w:style w:type="character" w:styleId="Hyperlink">
    <w:name w:val="Hyperlink"/>
    <w:basedOn w:val="Fontepargpadro"/>
    <w:uiPriority w:val="99"/>
    <w:unhideWhenUsed/>
    <w:rsid w:val="0061077C"/>
    <w:rPr>
      <w:color w:val="6B9F25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1077C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Pr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fontstyle21">
    <w:name w:val="fontstyle21"/>
    <w:basedOn w:val="Fontepargpadro"/>
    <w:rsid w:val="00CB0AFE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71009"/>
    <w:pPr>
      <w:spacing w:before="100" w:beforeAutospacing="1" w:after="100" w:afterAutospacing="1"/>
    </w:pPr>
  </w:style>
  <w:style w:type="paragraph" w:styleId="Corpodetexto">
    <w:name w:val="Body Text"/>
    <w:basedOn w:val="Normal"/>
    <w:link w:val="CorpodetextoChar"/>
    <w:uiPriority w:val="1"/>
    <w:qFormat/>
    <w:rsid w:val="0065714C"/>
    <w:pPr>
      <w:widowControl w:val="0"/>
      <w:autoSpaceDE w:val="0"/>
      <w:autoSpaceDN w:val="0"/>
      <w:ind w:left="128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65714C"/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style01">
    <w:name w:val="fontstyle01"/>
    <w:basedOn w:val="Fontepargpadro"/>
    <w:rsid w:val="0007152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754B52"/>
    <w:rPr>
      <w:b/>
      <w:bCs/>
    </w:rPr>
  </w:style>
  <w:style w:type="paragraph" w:customStyle="1" w:styleId="Nivel01">
    <w:name w:val="Nivel 01"/>
    <w:basedOn w:val="Ttulo1"/>
    <w:next w:val="Normal"/>
    <w:autoRedefine/>
    <w:qFormat/>
    <w:rsid w:val="009848D2"/>
    <w:pPr>
      <w:numPr>
        <w:numId w:val="8"/>
      </w:numPr>
      <w:tabs>
        <w:tab w:val="num" w:pos="360"/>
        <w:tab w:val="left" w:pos="567"/>
      </w:tabs>
      <w:spacing w:after="120" w:line="276" w:lineRule="auto"/>
      <w:ind w:left="0" w:firstLine="0"/>
      <w:jc w:val="both"/>
    </w:pPr>
    <w:rPr>
      <w:rFonts w:ascii="Arial" w:hAnsi="Arial" w:cs="Arial"/>
      <w:b/>
      <w:bCs/>
      <w:color w:val="auto"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7B0934"/>
    <w:pPr>
      <w:numPr>
        <w:ilvl w:val="1"/>
        <w:numId w:val="11"/>
      </w:numPr>
      <w:spacing w:before="120" w:after="120" w:line="276" w:lineRule="auto"/>
      <w:ind w:left="709"/>
      <w:jc w:val="both"/>
    </w:pPr>
    <w:rPr>
      <w:rFonts w:ascii="Arial" w:eastAsia="Arial" w:hAnsi="Arial" w:cs="Arial"/>
      <w:sz w:val="20"/>
      <w:szCs w:val="20"/>
      <w:lang w:eastAsia="en-US"/>
    </w:rPr>
  </w:style>
  <w:style w:type="paragraph" w:customStyle="1" w:styleId="Nivel3">
    <w:name w:val="Nivel 3"/>
    <w:basedOn w:val="Normal"/>
    <w:link w:val="Nivel3Char"/>
    <w:autoRedefine/>
    <w:qFormat/>
    <w:rsid w:val="009848D2"/>
    <w:pPr>
      <w:numPr>
        <w:ilvl w:val="2"/>
        <w:numId w:val="8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en-US"/>
    </w:rPr>
  </w:style>
  <w:style w:type="paragraph" w:customStyle="1" w:styleId="Nivel4">
    <w:name w:val="Nivel 4"/>
    <w:basedOn w:val="Nivel3"/>
    <w:autoRedefine/>
    <w:qFormat/>
    <w:rsid w:val="009848D2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848D2"/>
    <w:pPr>
      <w:numPr>
        <w:ilvl w:val="4"/>
      </w:numPr>
      <w:ind w:left="1928" w:hanging="1077"/>
    </w:pPr>
  </w:style>
  <w:style w:type="character" w:customStyle="1" w:styleId="Nivel2Char">
    <w:name w:val="Nivel 2 Char"/>
    <w:basedOn w:val="Fontepargpadro"/>
    <w:link w:val="Nivel2"/>
    <w:locked/>
    <w:rsid w:val="007B0934"/>
    <w:rPr>
      <w:rFonts w:ascii="Arial" w:eastAsia="Arial" w:hAnsi="Arial" w:cs="Arial"/>
      <w:sz w:val="20"/>
      <w:szCs w:val="20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E073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073B"/>
    <w:rPr>
      <w:rFonts w:ascii="Segoe UI" w:hAnsi="Segoe UI" w:cs="Segoe UI"/>
      <w:sz w:val="18"/>
      <w:szCs w:val="18"/>
    </w:rPr>
  </w:style>
  <w:style w:type="character" w:customStyle="1" w:styleId="Nivel3Char">
    <w:name w:val="Nivel 3 Char"/>
    <w:basedOn w:val="Fontepargpadro"/>
    <w:link w:val="Nivel3"/>
    <w:rsid w:val="007B0934"/>
    <w:rPr>
      <w:rFonts w:ascii="Arial" w:eastAsiaTheme="minorEastAsia" w:hAnsi="Arial" w:cs="Arial"/>
      <w:color w:val="000000"/>
      <w:sz w:val="20"/>
      <w:szCs w:val="20"/>
      <w:lang w:eastAsia="en-US"/>
    </w:rPr>
  </w:style>
  <w:style w:type="paragraph" w:customStyle="1" w:styleId="zuc5j">
    <w:name w:val="zuc5j"/>
    <w:basedOn w:val="Normal"/>
    <w:rsid w:val="00502DA2"/>
    <w:pPr>
      <w:spacing w:before="100" w:beforeAutospacing="1" w:after="100" w:afterAutospacing="1"/>
    </w:pPr>
  </w:style>
  <w:style w:type="character" w:customStyle="1" w:styleId="dej7p">
    <w:name w:val="dej7p"/>
    <w:basedOn w:val="Fontepargpadro"/>
    <w:rsid w:val="00502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3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9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2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1.tce.pr.gov.br/conteudo/resolucao-n%C2%BA-252011/1379/area/242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Verde-azulado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oNv2ILGNKKZ79Xq8Z6ZCtgPOGw==">CgMxLjA4AHIhMWh0RFg2UWhNaFlrVFdad290VmxSOHQ4R2dlVFZqZmlO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7E8BF38-B577-4FDD-A9E8-6000EB1CE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2932</Words>
  <Characters>15839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Nayara Lorena de Sousa Mizota</dc:creator>
  <cp:lastModifiedBy>Conta da Microsoft</cp:lastModifiedBy>
  <cp:revision>18</cp:revision>
  <cp:lastPrinted>2024-09-05T12:45:00Z</cp:lastPrinted>
  <dcterms:created xsi:type="dcterms:W3CDTF">2024-08-13T17:46:00Z</dcterms:created>
  <dcterms:modified xsi:type="dcterms:W3CDTF">2024-09-05T12:56:00Z</dcterms:modified>
</cp:coreProperties>
</file>